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3B478" w14:textId="0484A90C" w:rsidR="00FE5529" w:rsidRPr="00370C68" w:rsidRDefault="00FE5529" w:rsidP="003B6C7D"/>
    <w:p w14:paraId="7055F40B" w14:textId="648A5CCF" w:rsidR="00694192" w:rsidRDefault="00694192" w:rsidP="00A35FC2">
      <w:pPr>
        <w:spacing w:after="300"/>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44"/>
        <w:gridCol w:w="3114"/>
        <w:gridCol w:w="1668"/>
      </w:tblGrid>
      <w:tr w:rsidR="00694192" w:rsidRPr="00BA79DA" w14:paraId="135D91D6" w14:textId="77777777" w:rsidTr="00A35FC2">
        <w:trPr/>
        <w:tc>
          <w:tcPr>
            <w:tcW w:w="4244" w:type="dxa"/>
          </w:tcPr>
          <w:p w14:paraId="05446FC1" w14:textId="269EEC85" w:rsidR="00694192" w:rsidRPr="00215EC7" w:rsidRDefault="009174BE" w:rsidP="00B920EC">
            <w:pPr>
              <w:rPr>
                <w:lang w:val="en-GB"/>
              </w:rPr>
            </w:pPr>
            <w:sdt>
              <w:sdtPr>
                <w:rPr>
                  <w:lang w:val="en-GB"/>
                </w:rPr>
                <w:alias w:val="Sdm_AMNavn"/>
                <w:tag w:val="Sdm_AMNavn"/>
                <w:id w:val="1933548316"/>
                <w:placeholder>
                  <w:docPart w:val="AE38B336A53A48D4941DF50DDA41FB41"/>
                </w:placeholder>
                <w:dataBinding w:xpath="/document/body/Sdm_AMNavn" w:storeItemID="{F9C2B6D9-66F5-4D65-BB29-4CC0A95DFFC6}"/>
                <w:text/>
              </w:sdtPr>
              <w:sdtEndPr/>
              <w:sdtContent>
                <w:bookmarkStart w:id="0" w:name="Sdm_AMNavn"/>
                <w:r w:rsidR="004A3E64" w:rsidRPr="00215EC7">
                  <w:rPr>
                    <w:lang w:val="en-GB"/>
                  </w:rPr>
                  <w:t>Group of Experts on Action against Violence against Women and Domestic Violence (GREVIO)</w:t>
                </w:r>
              </w:sdtContent>
            </w:sdt>
            <w:bookmarkEnd w:id="0"/>
          </w:p>
          <w:p w14:paraId="1E7C5432" w14:textId="0F0DD7B8" w:rsidR="00694192" w:rsidRPr="00215EC7" w:rsidRDefault="009174BE" w:rsidP="00B920EC">
            <w:pPr>
              <w:rPr>
                <w:lang w:val="en-GB"/>
                <w:vanish/>
              </w:rPr>
            </w:pPr>
            <w:sdt>
              <w:sdtPr>
                <w:rPr>
                  <w:lang w:val="en-GB"/>
                  <w:vanish/>
                </w:rPr>
                <w:alias w:val="Sdm_AMAdr"/>
                <w:tag w:val="Sdm_AMAdr"/>
                <w:id w:val="-817804235"/>
                <w:placeholder>
                  <w:docPart w:val="E311AA06E7424126941462E8B957C373"/>
                </w:placeholder>
                <w:dataBinding w:xpath="/document/body/Sdm_AMAdr" w:storeItemID="{F9C2B6D9-66F5-4D65-BB29-4CC0A95DFFC6}"/>
                <w:text/>
              </w:sdtPr>
              <w:sdtEndPr/>
              <w:sdtContent>
                <w:bookmarkStart w:id="1" w:name="Sdm_AMAdr"/>
                <w:r w:rsidR="00BA79DA">
                  <w:rPr>
                    <w:lang w:val="en-GB"/>
                    <w:vanish/>
                  </w:rPr>
                  <w:t xml:space="preserve"> </w:t>
                </w:r>
              </w:sdtContent>
            </w:sdt>
            <w:bookmarkEnd w:id="1"/>
          </w:p>
          <w:p w14:paraId="6B7E9AEB" w14:textId="1FA0DB4E" w:rsidR="00694192" w:rsidRPr="00215EC7" w:rsidRDefault="009174BE" w:rsidP="00B920EC">
            <w:pPr>
              <w:rPr>
                <w:lang w:val="en-GB"/>
                <w:vanish/>
              </w:rPr>
            </w:pPr>
            <w:sdt>
              <w:sdtPr>
                <w:rPr>
                  <w:lang w:val="en-GB"/>
                  <w:vanish/>
                </w:rPr>
                <w:alias w:val="Sdm_AMPostNr"/>
                <w:tag w:val="Sdm_AMPostNr"/>
                <w:id w:val="-804841527"/>
                <w:placeholder>
                  <w:docPart w:val="5327E375CB364FB7AE3E3FF642889EA0"/>
                </w:placeholder>
                <w:dataBinding w:xpath="/document/body/Sdm_AMPostNr" w:storeItemID="{F9C2B6D9-66F5-4D65-BB29-4CC0A95DFFC6}"/>
                <w:text/>
              </w:sdtPr>
              <w:sdtEndPr/>
              <w:sdtContent>
                <w:bookmarkStart w:id="2" w:name="Sdm_AMPostNr"/>
                <w:r w:rsidR="00BA79DA">
                  <w:rPr>
                    <w:lang w:val="en-GB"/>
                    <w:vanish/>
                  </w:rPr>
                  <w:t xml:space="preserve"> </w:t>
                </w:r>
              </w:sdtContent>
            </w:sdt>
            <w:bookmarkEnd w:id="2"/>
            <w:r w:rsidR="00694192" w:rsidRPr="00215EC7">
              <w:rPr>
                <w:lang w:val="en-GB"/>
                <w:vanish/>
              </w:rPr>
              <w:t xml:space="preserve"> </w:t>
            </w:r>
            <w:sdt>
              <w:sdtPr>
                <w:rPr>
                  <w:lang w:val="en-GB"/>
                  <w:vanish/>
                </w:rPr>
                <w:alias w:val="Sdm_AMPoststed"/>
                <w:tag w:val="Sdm_AMPoststed"/>
                <w:id w:val="-1027253049"/>
                <w:placeholder>
                  <w:docPart w:val="5327E375CB364FB7AE3E3FF642889EA0"/>
                </w:placeholder>
                <w:dataBinding w:xpath="/document/body/Sdm_AMPoststed" w:storeItemID="{F9C2B6D9-66F5-4D65-BB29-4CC0A95DFFC6}"/>
                <w:text/>
              </w:sdtPr>
              <w:sdtEndPr/>
              <w:sdtContent>
                <w:bookmarkStart w:id="3" w:name="Sdm_AMPoststed"/>
                <w:r w:rsidR="00BA79DA">
                  <w:rPr>
                    <w:lang w:val="en-GB"/>
                    <w:vanish/>
                  </w:rPr>
                  <w:t xml:space="preserve"> </w:t>
                </w:r>
              </w:sdtContent>
            </w:sdt>
            <w:bookmarkEnd w:id="3"/>
          </w:p>
          <w:p w14:paraId="12F88B8D" w14:textId="49CA2873" w:rsidR="00694192" w:rsidRPr="00215EC7" w:rsidRDefault="00694192" w:rsidP="00B920EC">
            <w:pPr>
              <w:rPr>
                <w:lang w:val="en-GB"/>
              </w:rPr>
            </w:pPr>
          </w:p>
        </w:tc>
        <w:tc>
          <w:tcPr>
            <w:tcW w:w="4782" w:type="dxa"/>
            <w:gridSpan w:val="2"/>
          </w:tcPr>
          <w:p w14:paraId="640E4AEF" w14:textId="5D73F724" w:rsidR="00694192" w:rsidRPr="00215EC7" w:rsidRDefault="00694192" w:rsidP="00B920EC">
            <w:pPr>
              <w:rPr>
                <w:lang w:val="en-GB"/>
              </w:rPr>
            </w:pPr>
          </w:p>
        </w:tc>
      </w:tr>
      <w:tr w:rsidR="00694192" w:rsidRPr="00BA79DA" w14:paraId="189568EA" w14:textId="77777777" w:rsidTr="00A35FC2">
        <w:trPr>
          <w:hidden/>
        </w:trPr>
        <w:tc>
          <w:tcPr>
            <w:tcW w:w="4244" w:type="dxa"/>
          </w:tcPr>
          <w:p w14:paraId="07B07E83" w14:textId="77777777" w:rsidR="00694192" w:rsidRPr="00215EC7" w:rsidRDefault="00694192" w:rsidP="00B920EC">
            <w:pPr>
              <w:rPr>
                <w:lang w:val="en-GB"/>
              </w:rPr>
            </w:pPr>
          </w:p>
        </w:tc>
        <w:tc>
          <w:tcPr>
            <w:tcW w:w="4782" w:type="dxa"/>
            <w:gridSpan w:val="2"/>
          </w:tcPr>
          <w:p w14:paraId="67F0CC5D" w14:textId="1B0C1D58" w:rsidR="00694192" w:rsidRPr="00215EC7" w:rsidRDefault="009174BE" w:rsidP="00B920EC">
            <w:pPr>
              <w:jc w:val="right"/>
              <w:rPr>
                <w:lang w:val="en-GB"/>
                <w:vanish/>
              </w:rPr>
            </w:pPr>
            <w:sdt>
              <w:sdtPr>
                <w:rPr>
                  <w:lang w:val="en-GB"/>
                  <w:vanish/>
                </w:rPr>
                <w:alias w:val="Sgr_Beskrivelse"/>
                <w:tag w:val="Sgr_Beskrivelse"/>
                <w:id w:val="-931670193"/>
                <w:placeholder>
                  <w:docPart w:val="FEFD9058AD9B4C41ADF7569CE941A65E"/>
                </w:placeholder>
                <w:dataBinding w:xpath="/document/body/Sgr_Beskrivelse" w:storeItemID="{F9C2B6D9-66F5-4D65-BB29-4CC0A95DFFC6}"/>
                <w:text/>
              </w:sdtPr>
              <w:sdtEndPr/>
              <w:sdtContent>
                <w:bookmarkStart w:id="4" w:name="Sgr_Beskrivelse"/>
                <w:r w:rsidR="00BA79DA">
                  <w:rPr>
                    <w:lang w:val="en-GB"/>
                    <w:vanish/>
                  </w:rPr>
                  <w:t xml:space="preserve"> </w:t>
                </w:r>
              </w:sdtContent>
            </w:sdt>
            <w:bookmarkEnd w:id="4"/>
          </w:p>
          <w:p w14:paraId="1BDCF6EF" w14:textId="20B07788" w:rsidR="00694192" w:rsidRPr="00215EC7" w:rsidRDefault="009174BE" w:rsidP="00B920EC">
            <w:pPr>
              <w:jc w:val="right"/>
              <w:rPr>
                <w:lang w:val="en-GB"/>
                <w:vanish/>
              </w:rPr>
            </w:pPr>
            <w:sdt>
              <w:sdtPr>
                <w:rPr>
                  <w:lang w:val="en-GB"/>
                  <w:vanish/>
                </w:rPr>
                <w:alias w:val="Spg_Beskrivelse"/>
                <w:tag w:val="Spg_Beskrivelse"/>
                <w:id w:val="-1327903250"/>
                <w:placeholder>
                  <w:docPart w:val="DefaultPlaceholder_-1854013440"/>
                </w:placeholder>
                <w:dataBinding w:xpath="/document/body/Spg_Beskrivelse" w:storeItemID="{F9C2B6D9-66F5-4D65-BB29-4CC0A95DFFC6}"/>
                <w:text/>
              </w:sdtPr>
              <w:sdtEndPr/>
              <w:sdtContent>
                <w:bookmarkStart w:id="5" w:name="Spg_Beskrivelse"/>
                <w:r w:rsidR="00BA79DA">
                  <w:rPr>
                    <w:lang w:val="en-GB"/>
                    <w:vanish/>
                  </w:rPr>
                  <w:t xml:space="preserve"> </w:t>
                </w:r>
              </w:sdtContent>
            </w:sdt>
            <w:bookmarkEnd w:id="5"/>
            <w:r w:rsidR="002B7865" w:rsidRPr="00215EC7">
              <w:rPr>
                <w:lang w:val="en-GB"/>
                <w:vanish/>
              </w:rPr>
              <w:t xml:space="preserve"> </w:t>
            </w:r>
          </w:p>
          <w:p w14:paraId="18F20ACF" w14:textId="77777777" w:rsidR="00694192" w:rsidRPr="00215EC7" w:rsidRDefault="00694192" w:rsidP="00B920EC">
            <w:pPr>
              <w:rPr>
                <w:lang w:val="en-GB"/>
              </w:rPr>
            </w:pPr>
          </w:p>
        </w:tc>
      </w:tr>
      <w:tr w:rsidR="00694192" w:rsidRPr="00BA79DA" w14:paraId="7305C0FF" w14:textId="77777777" w:rsidTr="00A35FC2">
        <w:tc>
          <w:tcPr>
            <w:tcW w:w="4244" w:type="dxa"/>
          </w:tcPr>
          <w:p w14:paraId="6564A3CC" w14:textId="77777777" w:rsidR="00694192" w:rsidRPr="00215EC7" w:rsidRDefault="00694192" w:rsidP="00B920EC">
            <w:pPr>
              <w:rPr>
                <w:lang w:val="en-GB"/>
              </w:rPr>
            </w:pPr>
          </w:p>
        </w:tc>
        <w:tc>
          <w:tcPr>
            <w:tcW w:w="4782" w:type="dxa"/>
            <w:gridSpan w:val="2"/>
          </w:tcPr>
          <w:p w14:paraId="60ECAF16" w14:textId="6A4C7B0A" w:rsidR="00694192" w:rsidRPr="00215EC7" w:rsidRDefault="00694192" w:rsidP="00B920EC">
            <w:pPr>
              <w:rPr>
                <w:lang w:val="en-GB"/>
              </w:rPr>
            </w:pPr>
          </w:p>
        </w:tc>
      </w:tr>
      <w:tr w:rsidR="00694192" w:rsidRPr="00370C68" w14:paraId="1A014B34" w14:textId="77777777" w:rsidTr="00A35FC2">
        <w:tc>
          <w:tcPr>
            <w:tcW w:w="4244" w:type="dxa"/>
          </w:tcPr>
          <w:p w14:paraId="48C045BB" w14:textId="715CC0DA" w:rsidR="00694192" w:rsidRPr="00370C68" w:rsidRDefault="00694192" w:rsidP="00B920EC">
            <w:pPr>
              <w:rPr>
                <w:sz w:val="20"/>
                <w:szCs w:val="20"/>
              </w:rPr>
            </w:pPr>
            <w:r w:rsidRPr="00370C68">
              <w:rPr>
                <w:sz w:val="20"/>
                <w:szCs w:val="20"/>
              </w:rPr>
              <w:t>Vår ref.</w:t>
            </w:r>
          </w:p>
        </w:tc>
        <w:tc>
          <w:tcPr>
            <w:tcW w:w="3114" w:type="dxa"/>
          </w:tcPr>
          <w:p w14:paraId="6F972513" w14:textId="77777777" w:rsidR="00694192" w:rsidRPr="00370C68" w:rsidRDefault="00694192" w:rsidP="00B920EC">
            <w:pPr>
              <w:rPr>
                <w:sz w:val="20"/>
                <w:szCs w:val="20"/>
              </w:rPr>
            </w:pPr>
            <w:r w:rsidRPr="00370C68">
              <w:rPr>
                <w:sz w:val="20"/>
                <w:szCs w:val="20"/>
              </w:rPr>
              <w:t xml:space="preserve">Deres </w:t>
            </w:r>
            <w:proofErr w:type="spellStart"/>
            <w:r w:rsidRPr="00370C68">
              <w:rPr>
                <w:sz w:val="20"/>
                <w:szCs w:val="20"/>
              </w:rPr>
              <w:t>ref</w:t>
            </w:r>
            <w:proofErr w:type="spellEnd"/>
          </w:p>
        </w:tc>
        <w:tc>
          <w:tcPr>
            <w:tcW w:w="1668" w:type="dxa"/>
          </w:tcPr>
          <w:p w14:paraId="134004B5" w14:textId="460001CB" w:rsidR="00694192" w:rsidRPr="00370C68" w:rsidRDefault="00694192" w:rsidP="00B920EC">
            <w:pPr>
              <w:rPr>
                <w:sz w:val="20"/>
                <w:szCs w:val="20"/>
              </w:rPr>
            </w:pPr>
            <w:r w:rsidRPr="00370C68">
              <w:rPr>
                <w:sz w:val="20"/>
                <w:szCs w:val="20"/>
              </w:rPr>
              <w:t>Dato</w:t>
            </w:r>
          </w:p>
        </w:tc>
      </w:tr>
      <w:tr w:rsidR="00694192" w:rsidRPr="00370C68" w14:paraId="7E90CCA4" w14:textId="77777777" w:rsidTr="00A35FC2">
        <w:trPr/>
        <w:tc>
          <w:tcPr>
            <w:tcW w:w="4244" w:type="dxa"/>
          </w:tcPr>
          <w:p w14:paraId="20EFED52" w14:textId="7AB52DB2" w:rsidR="00694192" w:rsidRPr="00370C68" w:rsidRDefault="009174BE" w:rsidP="00B920EC">
            <w:pPr>
              <w:rPr/>
            </w:pPr>
            <w:sdt>
              <w:sdtPr>
                <w:alias w:val="Sas_ArkivSakID"/>
                <w:tag w:val="Sas_ArkivSakID"/>
                <w:id w:val="1059672992"/>
                <w:placeholder>
                  <w:docPart w:val="755359BE906141399545FED33638A6E1"/>
                </w:placeholder>
                <w:dataBinding w:xpath="/document/body/Sas_ArkivSakID" w:storeItemID="{F9C2B6D9-66F5-4D65-BB29-4CC0A95DFFC6}"/>
                <w:text/>
                <w:rPr/>
              </w:sdtPr>
              <w:sdtEndPr/>
              <w:sdtContent>
                <w:bookmarkStart w:id="6" w:name="Sas_ArkivSakID"/>
                <w:r w:rsidR="00694192" w:rsidRPr="00370C68">
                  <w:rPr/>
                  <w:t>26/624</w:t>
                </w:r>
              </w:sdtContent>
            </w:sdt>
            <w:bookmarkEnd w:id="6"/>
            <w:r w:rsidR="00694192" w:rsidRPr="00370C68">
              <w:t xml:space="preserve"> - </w:t>
            </w:r>
            <w:sdt>
              <w:sdtPr>
                <w:alias w:val="Sdo_DokNr"/>
                <w:tag w:val="Sdo_DokNr"/>
                <w:id w:val="1714539150"/>
                <w:placeholder>
                  <w:docPart w:val="755359BE906141399545FED33638A6E1"/>
                </w:placeholder>
                <w:dataBinding w:xpath="/document/body/Sdo_DokNr" w:storeItemID="{F9C2B6D9-66F5-4D65-BB29-4CC0A95DFFC6}"/>
                <w:text/>
                <w:rPr/>
              </w:sdtPr>
              <w:sdtEndPr/>
              <w:sdtContent>
                <w:bookmarkStart w:id="7" w:name="Sdo_DokNr"/>
                <w:r w:rsidR="00694192" w:rsidRPr="00370C68">
                  <w:rPr/>
                  <w:t>2</w:t>
                </w:r>
              </w:sdtContent>
            </w:sdt>
            <w:bookmarkEnd w:id="7"/>
          </w:p>
        </w:tc>
        <w:tc>
          <w:tcPr>
            <w:tcW w:w="3114" w:type="dxa"/>
          </w:tcPr>
          <w:p w14:paraId="4EBEFCD6" w14:textId="08D5B8EC" w:rsidR="00694192" w:rsidRPr="00370C68" w:rsidRDefault="009174BE" w:rsidP="00B920EC">
            <w:pPr>
              <w:rPr>
                <w:vanish/>
              </w:rPr>
            </w:pPr>
            <w:sdt>
              <w:sdtPr>
                <w:rPr>
                  <w:vanish/>
                </w:rPr>
                <w:alias w:val="Sdm_AMReferanse"/>
                <w:tag w:val="Sdm_AMReferanse"/>
                <w:id w:val="-1952546188"/>
                <w:placeholder>
                  <w:docPart w:val="D30DD8A430074912ACA63EF3DB6AF86A"/>
                </w:placeholder>
                <w:dataBinding w:xpath="/document/body/Sdm_AMReferanse" w:storeItemID="{F9C2B6D9-66F5-4D65-BB29-4CC0A95DFFC6}"/>
                <w:text/>
              </w:sdtPr>
              <w:sdtEndPr/>
              <w:sdtContent>
                <w:bookmarkStart w:id="8" w:name="Sdm_AMReferanse"/>
                <w:r w:rsidR="00BA79DA">
                  <w:rPr>
                    <w:vanish/>
                  </w:rPr>
                  <w:t xml:space="preserve"> </w:t>
                </w:r>
              </w:sdtContent>
            </w:sdt>
            <w:bookmarkEnd w:id="8"/>
          </w:p>
        </w:tc>
        <w:tc>
          <w:tcPr>
            <w:tcW w:w="1668" w:type="dxa"/>
          </w:tcPr>
          <w:p w14:paraId="2F70343D" w14:textId="0F19BB3E" w:rsidR="00694192" w:rsidRPr="00370C68" w:rsidRDefault="009174BE" w:rsidP="00B920EC">
            <w:pPr>
              <w:rPr/>
            </w:pPr>
            <w:sdt>
              <w:sdtPr>
                <w:alias w:val="Sdo_DokDato"/>
                <w:tag w:val="Sdo_DokDato"/>
                <w:id w:val="1523976278"/>
                <w:placeholder>
                  <w:docPart w:val="8029BF0DA6F34801A9B47C90729DDB6A"/>
                </w:placeholder>
                <w:dataBinding w:xpath="/document/body/Sdo_DokDato" w:storeItemID="{F9C2B6D9-66F5-4D65-BB29-4CC0A95DFFC6}"/>
                <w:text/>
                <w:rPr/>
              </w:sdtPr>
              <w:sdtEndPr/>
              <w:sdtContent>
                <w:bookmarkStart w:id="9" w:name="Sdo_DokDato"/>
                <w:r w:rsidR="00694192" w:rsidRPr="00370C68">
                  <w:rPr/>
                  <w:t>05.03.2026</w:t>
                </w:r>
              </w:sdtContent>
            </w:sdt>
            <w:bookmarkEnd w:id="9"/>
          </w:p>
        </w:tc>
      </w:tr>
    </w:tbl>
    <w:p w14:paraId="4A2B24BD" w14:textId="4DC6DB4F" w:rsidR="00694192" w:rsidRPr="00370C68" w:rsidRDefault="00694192" w:rsidP="003B6C7D"/>
    <w:p w14:paraId="137335D2" w14:textId="77777777" w:rsidR="00694192" w:rsidRPr="00370C68" w:rsidRDefault="009174BE" w:rsidP="006D2E09">
      <w:pPr>
        <w:pStyle w:val="Overskrift1"/>
        <w:rPr/>
      </w:pPr>
      <w:sdt>
        <w:sdtPr>
          <w:alias w:val="Sdo_Tittel"/>
          <w:tag w:val="Sdo_Tittel"/>
          <w:id w:val="141859347"/>
          <w:placeholder>
            <w:docPart w:val="3C2E05E013744C8BA3AA37985B8DD2CE"/>
          </w:placeholder>
          <w:dataBinding w:xpath="/document/body/Sdo_Tittel" w:storeItemID="{F9C2B6D9-66F5-4D65-BB29-4CC0A95DFFC6}"/>
          <w:text/>
          <w:rPr/>
        </w:sdtPr>
        <w:sdtEndPr/>
        <w:sdtContent>
          <w:bookmarkStart w:id="10" w:name="Sdo_Tittel"/>
          <w:r w:rsidR="00694192" w:rsidRPr="00370C68">
            <w:rPr/>
            <w:t xml:space="preserve">Innspill fra Likestillings- og diskrimineringsombudet til GREVIOs overvåkingsprosedyre av gjennomføringen av Europarådets konvensjon om forebygging og bekjempelse av vold mot kvinner og vold i nære relasjoner i Norge, 2026.</w:t>
          </w:r>
          <w:proofErr w:type="spellStart"/>
          <w:proofErr w:type="spellEnd"/>
        </w:sdtContent>
      </w:sdt>
      <w:bookmarkEnd w:id="10"/>
    </w:p>
    <w:p w14:paraId="246BBA37" w14:textId="77777777" w:rsidR="00C632A4" w:rsidRDefault="00C632A4" w:rsidP="00AC6D25">
      <w:pPr>
        <w:spacing w:after="160" w:line="279" w:lineRule="auto"/>
        <w:rPr>
          <w:rFonts w:ascii="Aptos" w:eastAsia="Aptos" w:hAnsi="Aptos" w:cs="Arial"/>
          <w:color w:val="000000" w:themeColor="text1"/>
        </w:rPr>
      </w:pPr>
    </w:p>
    <w:p w14:paraId="65F94A85" w14:textId="7D18330F" w:rsidR="00AC6D25" w:rsidRPr="00B67347" w:rsidRDefault="00AC6D25" w:rsidP="00AC6D25">
      <w:pPr>
        <w:spacing w:after="160" w:line="279" w:lineRule="auto"/>
        <w:rPr>
          <w:rFonts w:ascii="Aptos" w:eastAsia="Aptos" w:hAnsi="Aptos" w:cs="Arial"/>
          <w:color w:val="000000" w:themeColor="text1"/>
        </w:rPr>
      </w:pPr>
      <w:r w:rsidRPr="00B67347">
        <w:rPr>
          <w:rFonts w:ascii="Aptos" w:eastAsia="Aptos" w:hAnsi="Aptos" w:cs="Arial"/>
          <w:color w:val="000000" w:themeColor="text1"/>
        </w:rPr>
        <w:t>Likestillings- og diskrimineringsombudet (ombudet) setter pris på muligheten som Europarådet har gitt til å komme med innspill til GREVIO og overvåkingen av gjennomføringen av Europarådets konvensjon om forebygging og bekjempelse av vold mot kvinner og vold i nære relasjoner (Istanbul</w:t>
      </w:r>
      <w:r>
        <w:rPr>
          <w:rFonts w:ascii="Aptos" w:eastAsia="Aptos" w:hAnsi="Aptos" w:cs="Arial"/>
          <w:color w:val="000000" w:themeColor="text1"/>
        </w:rPr>
        <w:t>-</w:t>
      </w:r>
      <w:r w:rsidRPr="00B67347">
        <w:rPr>
          <w:rFonts w:ascii="Aptos" w:eastAsia="Aptos" w:hAnsi="Aptos" w:cs="Arial"/>
          <w:color w:val="000000" w:themeColor="text1"/>
        </w:rPr>
        <w:t>konvensjonen) i Norge.</w:t>
      </w:r>
    </w:p>
    <w:p w14:paraId="27ACC50E" w14:textId="77777777" w:rsidR="00AC6D25" w:rsidRPr="00B67347" w:rsidRDefault="00AC6D25" w:rsidP="00AC6D25">
      <w:pPr>
        <w:spacing w:after="160" w:line="279" w:lineRule="auto"/>
        <w:rPr>
          <w:rFonts w:ascii="Aptos" w:eastAsia="Aptos" w:hAnsi="Aptos" w:cs="Arial"/>
          <w:color w:val="000000" w:themeColor="text1"/>
        </w:rPr>
      </w:pPr>
      <w:r w:rsidRPr="00B67347">
        <w:rPr>
          <w:rFonts w:ascii="Aptos" w:eastAsia="Aptos" w:hAnsi="Aptos" w:cs="Arial"/>
          <w:color w:val="000000" w:themeColor="text1"/>
        </w:rPr>
        <w:t xml:space="preserve">Ombudets mandat og rolle er fastsatt i likestillings- og diskrimineringsombudsloven. Vårt mandat omfatter blant annet å overvåke Norges oppfyllelse av sine menneskerettslige forpliktelser etter tre FN-konvensjoner. Ombudet har en offisiell rolle i å sikre at Norge oppfyller sine menneskerettslige forpliktelser i tråd med FNs kvinnekonvensjon (CEDAW), </w:t>
      </w:r>
      <w:r>
        <w:rPr>
          <w:rFonts w:ascii="Aptos" w:eastAsia="Aptos" w:hAnsi="Aptos" w:cs="Arial"/>
          <w:color w:val="000000" w:themeColor="text1"/>
        </w:rPr>
        <w:t xml:space="preserve">FNs </w:t>
      </w:r>
      <w:r w:rsidRPr="00B67347">
        <w:rPr>
          <w:rFonts w:ascii="Aptos" w:eastAsia="Aptos" w:hAnsi="Aptos" w:cs="Arial"/>
          <w:color w:val="000000" w:themeColor="text1"/>
        </w:rPr>
        <w:t xml:space="preserve">rasediskrimineringskonvensjon (CERD) og konvensjonen om rettighetene til personer med nedsatt funksjonsevne (CRPD). Vi rapporterer direkte til FN om i hvilken grad norske myndigheter oppfyller </w:t>
      </w:r>
      <w:r>
        <w:rPr>
          <w:rFonts w:ascii="Aptos" w:eastAsia="Aptos" w:hAnsi="Aptos" w:cs="Arial"/>
          <w:color w:val="000000" w:themeColor="text1"/>
        </w:rPr>
        <w:t xml:space="preserve">forpliktelser etter </w:t>
      </w:r>
      <w:r w:rsidRPr="00B67347">
        <w:rPr>
          <w:rFonts w:ascii="Aptos" w:eastAsia="Aptos" w:hAnsi="Aptos" w:cs="Arial"/>
          <w:color w:val="000000" w:themeColor="text1"/>
        </w:rPr>
        <w:t>disse tre konvensjonene.</w:t>
      </w:r>
    </w:p>
    <w:p w14:paraId="2A1083C7" w14:textId="77777777" w:rsidR="00AC6D25" w:rsidRPr="00B67347" w:rsidRDefault="00AC6D25" w:rsidP="00AC6D25">
      <w:pPr>
        <w:spacing w:after="160" w:line="279" w:lineRule="auto"/>
        <w:rPr>
          <w:rFonts w:ascii="Aptos" w:eastAsia="Aptos" w:hAnsi="Aptos" w:cs="Arial"/>
          <w:color w:val="000000" w:themeColor="text1"/>
        </w:rPr>
      </w:pPr>
      <w:r w:rsidRPr="00B67347">
        <w:rPr>
          <w:rFonts w:ascii="Aptos" w:eastAsia="Aptos" w:hAnsi="Aptos" w:cs="Arial"/>
          <w:color w:val="000000" w:themeColor="text1"/>
        </w:rPr>
        <w:t>Ombudet tilbyr også veiledning, kostnadsfritt, til enkeltpersoner, arbeidsgivere og organisasjoner. Organisasjoner og arbeidsgivere kan også kontakte oss for veiledning om hvordan forebygge trakassering eller diskriminering.</w:t>
      </w:r>
    </w:p>
    <w:p w14:paraId="569C2D07" w14:textId="77777777" w:rsidR="00AC6D25" w:rsidRPr="00B67347" w:rsidRDefault="00AC6D25" w:rsidP="00AC6D25">
      <w:pPr>
        <w:rPr>
          <w:rFonts w:ascii="Aptos" w:eastAsia="Aptos" w:hAnsi="Aptos" w:cs="Arial"/>
          <w:color w:val="000000" w:themeColor="text1"/>
        </w:rPr>
      </w:pPr>
      <w:r w:rsidRPr="00B67347">
        <w:rPr>
          <w:rFonts w:ascii="Aptos" w:eastAsia="Aptos" w:hAnsi="Aptos" w:cs="Arial"/>
          <w:color w:val="000000" w:themeColor="text1"/>
        </w:rPr>
        <w:t xml:space="preserve">Nedenfor følger ombudets innspill til </w:t>
      </w:r>
      <w:proofErr w:type="spellStart"/>
      <w:r w:rsidRPr="00B67347">
        <w:rPr>
          <w:rFonts w:ascii="Aptos" w:eastAsia="Aptos" w:hAnsi="Aptos" w:cs="Arial"/>
          <w:color w:val="000000" w:themeColor="text1"/>
        </w:rPr>
        <w:t>GREVIOs</w:t>
      </w:r>
      <w:proofErr w:type="spellEnd"/>
      <w:r w:rsidRPr="00B67347">
        <w:rPr>
          <w:rFonts w:ascii="Aptos" w:eastAsia="Aptos" w:hAnsi="Aptos" w:cs="Arial"/>
          <w:color w:val="000000" w:themeColor="text1"/>
        </w:rPr>
        <w:t xml:space="preserve"> tematiske evalueringsrunde (</w:t>
      </w:r>
      <w:proofErr w:type="spellStart"/>
      <w:r w:rsidRPr="00B67347">
        <w:rPr>
          <w:rFonts w:ascii="Aptos" w:eastAsia="Aptos" w:hAnsi="Aptos" w:cs="Arial"/>
          <w:color w:val="000000" w:themeColor="text1"/>
        </w:rPr>
        <w:t>Building</w:t>
      </w:r>
      <w:proofErr w:type="spellEnd"/>
      <w:r w:rsidRPr="00B67347">
        <w:rPr>
          <w:rFonts w:ascii="Aptos" w:eastAsia="Aptos" w:hAnsi="Aptos" w:cs="Arial"/>
          <w:color w:val="000000" w:themeColor="text1"/>
        </w:rPr>
        <w:t xml:space="preserve"> trust by </w:t>
      </w:r>
      <w:proofErr w:type="spellStart"/>
      <w:r w:rsidRPr="00B67347">
        <w:rPr>
          <w:rFonts w:ascii="Aptos" w:eastAsia="Aptos" w:hAnsi="Aptos" w:cs="Arial"/>
          <w:color w:val="000000" w:themeColor="text1"/>
        </w:rPr>
        <w:t>delivering</w:t>
      </w:r>
      <w:proofErr w:type="spellEnd"/>
      <w:r w:rsidRPr="00B67347">
        <w:rPr>
          <w:rFonts w:ascii="Aptos" w:eastAsia="Aptos" w:hAnsi="Aptos" w:cs="Arial"/>
          <w:color w:val="000000" w:themeColor="text1"/>
        </w:rPr>
        <w:t xml:space="preserve"> support, </w:t>
      </w:r>
      <w:proofErr w:type="spellStart"/>
      <w:r w:rsidRPr="00B67347">
        <w:rPr>
          <w:rFonts w:ascii="Aptos" w:eastAsia="Aptos" w:hAnsi="Aptos" w:cs="Arial"/>
          <w:color w:val="000000" w:themeColor="text1"/>
        </w:rPr>
        <w:t>protection</w:t>
      </w:r>
      <w:proofErr w:type="spellEnd"/>
      <w:r w:rsidRPr="00B67347">
        <w:rPr>
          <w:rFonts w:ascii="Aptos" w:eastAsia="Aptos" w:hAnsi="Aptos" w:cs="Arial"/>
          <w:color w:val="000000" w:themeColor="text1"/>
        </w:rPr>
        <w:t xml:space="preserve"> and </w:t>
      </w:r>
      <w:proofErr w:type="spellStart"/>
      <w:r w:rsidRPr="00B67347">
        <w:rPr>
          <w:rFonts w:ascii="Aptos" w:eastAsia="Aptos" w:hAnsi="Aptos" w:cs="Arial"/>
          <w:color w:val="000000" w:themeColor="text1"/>
        </w:rPr>
        <w:t>justice</w:t>
      </w:r>
      <w:proofErr w:type="spellEnd"/>
      <w:r w:rsidRPr="00B67347">
        <w:rPr>
          <w:rFonts w:ascii="Aptos" w:eastAsia="Aptos" w:hAnsi="Aptos" w:cs="Arial"/>
          <w:color w:val="000000" w:themeColor="text1"/>
        </w:rPr>
        <w:t xml:space="preserve">). Av kapasitetshensyn har vi valgt å trekke frem de problemstillingene vi har arbeidet særlig med siden forrige rapportering, </w:t>
      </w:r>
      <w:r w:rsidRPr="00B67347">
        <w:rPr>
          <w:rFonts w:ascii="Aptos" w:eastAsia="Aptos" w:hAnsi="Aptos" w:cs="Arial"/>
          <w:color w:val="000000" w:themeColor="text1"/>
        </w:rPr>
        <w:lastRenderedPageBreak/>
        <w:t>og der vi mener det er spesielt relevant å gi tilleggsopplysninger til myndighetenes rapportering.</w:t>
      </w:r>
    </w:p>
    <w:p w14:paraId="4078472D" w14:textId="77777777" w:rsidR="00AC6D25" w:rsidRPr="004A3E64" w:rsidRDefault="00AC6D25" w:rsidP="004A3E64">
      <w:pPr>
        <w:pStyle w:val="Overskrift2"/>
      </w:pPr>
      <w:r w:rsidRPr="004A3E64">
        <w:t>Sammenfatning av ombudets viktigste innspill</w:t>
      </w:r>
    </w:p>
    <w:p w14:paraId="614F56D2" w14:textId="77777777" w:rsidR="00AC6D25" w:rsidRPr="004A3E64" w:rsidRDefault="00AC6D25" w:rsidP="004A3E64">
      <w:pPr>
        <w:rPr>
          <w:rFonts w:ascii="Aptos" w:hAnsi="Aptos"/>
        </w:rPr>
      </w:pPr>
      <w:r w:rsidRPr="004A3E64">
        <w:rPr>
          <w:rStyle w:val="normaltextrun"/>
          <w:rFonts w:ascii="Aptos" w:eastAsiaTheme="majorEastAsia" w:hAnsi="Aptos" w:cs="Segoe UI"/>
        </w:rPr>
        <w:t>Det har kommet flere viktige norske offentlige utredninger, politiske strategier og planer på voldsfeltet etter at myndighetene sist rapporterte til GREVIO.</w:t>
      </w:r>
      <w:r w:rsidRPr="004A3E64">
        <w:rPr>
          <w:rStyle w:val="Fotnotereferanse"/>
          <w:rFonts w:ascii="Aptos" w:eastAsiaTheme="majorEastAsia" w:hAnsi="Aptos" w:cs="Segoe UI"/>
        </w:rPr>
        <w:footnoteReference w:id="1"/>
      </w:r>
      <w:r w:rsidRPr="004A3E64">
        <w:rPr>
          <w:rStyle w:val="normaltextrun"/>
          <w:rFonts w:ascii="Aptos" w:eastAsiaTheme="majorEastAsia" w:hAnsi="Aptos" w:cs="Segoe UI"/>
        </w:rPr>
        <w:t xml:space="preserve"> </w:t>
      </w:r>
      <w:r w:rsidRPr="004A3E64">
        <w:rPr>
          <w:rFonts w:ascii="Aptos" w:hAnsi="Aptos"/>
        </w:rPr>
        <w:t>Samtidig er omfanget av vold mot kvinner og vold i nære relasjoner fortsatt stort og tilsynelatende økende.</w:t>
      </w:r>
      <w:r w:rsidRPr="004A3E64">
        <w:rPr>
          <w:rStyle w:val="Fotnotereferanse"/>
          <w:rFonts w:ascii="Aptos" w:hAnsi="Aptos"/>
        </w:rPr>
        <w:footnoteReference w:id="2"/>
      </w:r>
      <w:r w:rsidRPr="004A3E64">
        <w:rPr>
          <w:rFonts w:ascii="Aptos" w:hAnsi="Aptos"/>
        </w:rPr>
        <w:t xml:space="preserve"> </w:t>
      </w:r>
      <w:r w:rsidRPr="004A3E64">
        <w:rPr>
          <w:rStyle w:val="normaltextrun"/>
          <w:rFonts w:ascii="Aptos" w:eastAsiaTheme="majorEastAsia" w:hAnsi="Aptos" w:cs="Segoe UI"/>
        </w:rPr>
        <w:t>Vår bekymring er at den viktige kunnskapen som produseres som en følge av myndighetenes arbeid, ikke fører til konkret handling, verken i vedtatte lovforslag eller i form av økning til viktige budsjettposter.</w:t>
      </w:r>
      <w:r w:rsidRPr="004A3E64">
        <w:rPr>
          <w:rStyle w:val="eop"/>
          <w:rFonts w:ascii="Aptos" w:hAnsi="Aptos" w:cs="Segoe UI"/>
        </w:rPr>
        <w:t> </w:t>
      </w:r>
      <w:r w:rsidRPr="004A3E64">
        <w:rPr>
          <w:rFonts w:ascii="Aptos" w:hAnsi="Aptos"/>
        </w:rPr>
        <w:t>Vi mener derfor at myndighetenes arbeid med å forebygge og forhindre vold mot kvinner og vold i nære relasjoner går for sakte, og at finansieringen på feltet er utilstrekkelig.</w:t>
      </w:r>
    </w:p>
    <w:p w14:paraId="0E1F3DB8" w14:textId="77777777" w:rsidR="004A3E64" w:rsidRDefault="004A3E64" w:rsidP="00AC6D25"/>
    <w:p w14:paraId="3BC2AF73" w14:textId="77777777" w:rsidR="00AC6D25" w:rsidRPr="004A3E64" w:rsidRDefault="00AC6D25" w:rsidP="00AC6D25">
      <w:pPr>
        <w:rPr>
          <w:rFonts w:ascii="Aptos" w:hAnsi="Aptos"/>
          <w:szCs w:val="24"/>
        </w:rPr>
      </w:pPr>
      <w:r w:rsidRPr="004A3E64">
        <w:rPr>
          <w:rFonts w:ascii="Aptos" w:hAnsi="Aptos"/>
          <w:szCs w:val="24"/>
        </w:rPr>
        <w:t>For at myndighetene i større grad enn i dag skal kunne verne kvinner mot alle former for vold, samt i større grad enn i dag skal kunne forebygge, påtale og eliminere vold mot kvinner og vold i nære relasjoner, mener ombudet at:</w:t>
      </w:r>
    </w:p>
    <w:p w14:paraId="36D19D9A" w14:textId="47438A15" w:rsidR="00AC6D25" w:rsidRPr="004A3E64" w:rsidRDefault="00AC6D25" w:rsidP="00AC6D25">
      <w:pPr>
        <w:pStyle w:val="Listeavsnitt"/>
        <w:numPr>
          <w:ilvl w:val="0"/>
          <w:numId w:val="51"/>
        </w:numPr>
        <w:rPr>
          <w:rFonts w:ascii="Aptos" w:hAnsi="Aptos"/>
        </w:rPr>
      </w:pPr>
      <w:r w:rsidRPr="004A3E64">
        <w:rPr>
          <w:rFonts w:ascii="Aptos" w:hAnsi="Aptos"/>
        </w:rPr>
        <w:t xml:space="preserve">Det må gjennomføres et omfattende løft for å forebygge og forhindre vold i nære relasjoner og voldtekt av kvinner og jenter. Arbeidet med å følge opp og implementere anbefalinger og tiltak fra utvalg og handlingsplaner må prioriteres høyt, og det må avsettes tilstrekkelig med økonomiske ressurser til dette arbeidet.  </w:t>
      </w:r>
    </w:p>
    <w:p w14:paraId="2297FA15" w14:textId="051519FB" w:rsidR="00AC6D25" w:rsidRPr="004A3E64" w:rsidRDefault="00AC6D25" w:rsidP="00AC6D25">
      <w:pPr>
        <w:pStyle w:val="Listeavsnitt"/>
        <w:numPr>
          <w:ilvl w:val="0"/>
          <w:numId w:val="63"/>
        </w:numPr>
        <w:rPr>
          <w:rFonts w:ascii="Aptos" w:hAnsi="Aptos"/>
        </w:rPr>
      </w:pPr>
      <w:r w:rsidRPr="004A3E64">
        <w:rPr>
          <w:rFonts w:ascii="Aptos" w:hAnsi="Aptos"/>
        </w:rPr>
        <w:t xml:space="preserve">Lovendringer som får konsekvenser for voldsutsatte bør evalueres, og eventuelt reverseres eller endres. Hull i lovgivningen som får konsekvenser for voldsutsatte må tettes. </w:t>
      </w:r>
    </w:p>
    <w:p w14:paraId="3B61C900" w14:textId="15925733" w:rsidR="00AC6D25" w:rsidRPr="004A3E64" w:rsidRDefault="00AC6D25" w:rsidP="00AC6D25">
      <w:pPr>
        <w:pStyle w:val="Listeavsnitt"/>
        <w:numPr>
          <w:ilvl w:val="0"/>
          <w:numId w:val="63"/>
        </w:numPr>
        <w:rPr>
          <w:rFonts w:ascii="Aptos" w:hAnsi="Aptos"/>
        </w:rPr>
      </w:pPr>
      <w:r w:rsidRPr="004A3E64">
        <w:rPr>
          <w:rFonts w:ascii="Aptos" w:eastAsia="Aptos" w:hAnsi="Aptos" w:cs="Aptos"/>
        </w:rPr>
        <w:t xml:space="preserve">Kjønnsperspektivet må i større grad reflekteres i tiltak som iverksettes av myndighetene og i undervisning som gis til barn og unge, både for å </w:t>
      </w:r>
      <w:r w:rsidRPr="004A3E64">
        <w:rPr>
          <w:rFonts w:ascii="Aptos" w:hAnsi="Aptos"/>
        </w:rPr>
        <w:t>forebygge skadelige kjønnsstereotypier</w:t>
      </w:r>
      <w:r w:rsidRPr="004A3E64">
        <w:rPr>
          <w:rFonts w:ascii="Aptos" w:eastAsia="Aptos" w:hAnsi="Aptos" w:cs="Aptos"/>
        </w:rPr>
        <w:t xml:space="preserve">, men også for å sikre at tiltakene og undervisningen blir treffsikre. </w:t>
      </w:r>
    </w:p>
    <w:p w14:paraId="3168E8E1" w14:textId="2A280F07" w:rsidR="00AC6D25" w:rsidRPr="00215EC7" w:rsidRDefault="00AC6D25" w:rsidP="00AC6D25">
      <w:pPr>
        <w:pStyle w:val="Ingenmellomrom"/>
        <w:numPr>
          <w:ilvl w:val="0"/>
          <w:numId w:val="63"/>
        </w:numPr>
        <w:spacing w:line="276" w:lineRule="auto"/>
        <w:rPr>
          <w:rFonts w:ascii="Aptos" w:eastAsia="Aptos" w:hAnsi="Aptos" w:cs="Aptos"/>
          <w:sz w:val="24"/>
          <w:szCs w:val="24"/>
          <w:lang w:val="nb-NO"/>
        </w:rPr>
      </w:pPr>
      <w:r w:rsidRPr="004A3E64">
        <w:rPr>
          <w:rFonts w:ascii="Aptos" w:eastAsia="Aptos" w:hAnsi="Aptos" w:cs="Aptos"/>
          <w:sz w:val="24"/>
          <w:szCs w:val="24"/>
          <w:lang w:val="nb-NO"/>
        </w:rPr>
        <w:lastRenderedPageBreak/>
        <w:t xml:space="preserve">Det må sikres et likeverdig og tilgjengelig behandlingstilbud for utøvere og utsatte for kjønnsbasert vold. </w:t>
      </w:r>
    </w:p>
    <w:p w14:paraId="20BADE73" w14:textId="5DD54EAA" w:rsidR="00AC6D25" w:rsidRPr="00BA79DA" w:rsidRDefault="00AC6D25" w:rsidP="00AC6D25">
      <w:pPr>
        <w:pStyle w:val="Ingenmellomrom"/>
        <w:numPr>
          <w:ilvl w:val="0"/>
          <w:numId w:val="63"/>
        </w:numPr>
        <w:spacing w:line="276" w:lineRule="auto"/>
        <w:rPr>
          <w:rFonts w:ascii="Aptos" w:eastAsia="Aptos" w:hAnsi="Aptos" w:cs="Aptos"/>
          <w:sz w:val="24"/>
          <w:szCs w:val="24"/>
          <w:lang w:val="nb-NO"/>
        </w:rPr>
      </w:pPr>
      <w:r w:rsidRPr="00BA79DA">
        <w:rPr>
          <w:rFonts w:ascii="Aptos" w:hAnsi="Aptos"/>
          <w:sz w:val="24"/>
          <w:szCs w:val="24"/>
          <w:lang w:val="nb-NO"/>
        </w:rPr>
        <w:t>Det må sikres økte ressurser og kompetansehevingstiltak til hjelpetjenestene om særlig risikoutsatte grupper, herunder k</w:t>
      </w:r>
      <w:r w:rsidRPr="00BA79DA">
        <w:rPr>
          <w:rFonts w:ascii="Aptos" w:eastAsia="Aptos" w:hAnsi="Aptos" w:cs="Aptos"/>
          <w:sz w:val="24"/>
          <w:szCs w:val="24"/>
          <w:lang w:val="nb-NO"/>
        </w:rPr>
        <w:t xml:space="preserve">vinner med funksjonsnedsettelser, skeive, eldre og kvinner med etnisk og nasjonal minoritetsbakgrunn, </w:t>
      </w:r>
      <w:r w:rsidRPr="00BA79DA">
        <w:rPr>
          <w:rFonts w:ascii="Aptos" w:hAnsi="Aptos"/>
          <w:sz w:val="24"/>
          <w:szCs w:val="24"/>
          <w:lang w:val="nb-NO"/>
        </w:rPr>
        <w:t xml:space="preserve">slik at barrierer som i dag er til hinder for å gi og få god hjelp, fjernes. </w:t>
      </w:r>
    </w:p>
    <w:p w14:paraId="3BF4AC08" w14:textId="5B37C8C4" w:rsidR="00AC6D25" w:rsidRPr="00215EC7" w:rsidRDefault="00AC6D25" w:rsidP="00AC6D25">
      <w:pPr>
        <w:pStyle w:val="Ingenmellomrom"/>
        <w:numPr>
          <w:ilvl w:val="0"/>
          <w:numId w:val="63"/>
        </w:numPr>
        <w:spacing w:line="276" w:lineRule="auto"/>
        <w:rPr>
          <w:rFonts w:ascii="Aptos" w:eastAsia="Aptos" w:hAnsi="Aptos" w:cs="Aptos"/>
          <w:sz w:val="24"/>
          <w:szCs w:val="24"/>
          <w:lang w:val="nb-NO"/>
        </w:rPr>
      </w:pPr>
      <w:r w:rsidRPr="004A3E64">
        <w:rPr>
          <w:rFonts w:ascii="Aptos" w:hAnsi="Aptos"/>
          <w:sz w:val="24"/>
          <w:szCs w:val="24"/>
          <w:lang w:val="nb-NO"/>
        </w:rPr>
        <w:t xml:space="preserve">Det må sikres økte ressurser og kompetansehevingstiltak til politi og påtalemyndigheter. </w:t>
      </w:r>
    </w:p>
    <w:p w14:paraId="347888F9" w14:textId="061DEE75" w:rsidR="00AC6D25" w:rsidRPr="004A3E64" w:rsidRDefault="00AC6D25" w:rsidP="00AC6D25">
      <w:pPr>
        <w:pStyle w:val="Listeavsnitt"/>
        <w:numPr>
          <w:ilvl w:val="0"/>
          <w:numId w:val="63"/>
        </w:numPr>
        <w:rPr>
          <w:rFonts w:ascii="Aptos" w:hAnsi="Aptos"/>
        </w:rPr>
      </w:pPr>
      <w:r w:rsidRPr="004A3E64">
        <w:rPr>
          <w:rFonts w:ascii="Aptos" w:hAnsi="Aptos"/>
        </w:rPr>
        <w:t xml:space="preserve">Det bør gjennomføres lovendringer for å forhindre tvungen sterilisering og abort. </w:t>
      </w:r>
    </w:p>
    <w:p w14:paraId="0F2B78AD" w14:textId="4551BD85" w:rsidR="00AC6D25" w:rsidRPr="004A3E64" w:rsidRDefault="00AC6D25" w:rsidP="00AC6D25">
      <w:pPr>
        <w:pStyle w:val="Listeavsnitt"/>
        <w:numPr>
          <w:ilvl w:val="0"/>
          <w:numId w:val="63"/>
        </w:numPr>
        <w:rPr>
          <w:rFonts w:ascii="Aptos" w:hAnsi="Aptos"/>
        </w:rPr>
      </w:pPr>
      <w:r w:rsidRPr="004A3E64">
        <w:rPr>
          <w:rFonts w:ascii="Aptos" w:hAnsi="Aptos"/>
        </w:rPr>
        <w:t xml:space="preserve">Det bør gjennomføres lov- og praksisendringer for å sikre at kvinner med utenlandsk bakgrunn uten selvstendig oppholdstillatelse får tilstrekkelig beskyttelse mot vold i nære relasjoner. </w:t>
      </w:r>
    </w:p>
    <w:p w14:paraId="11C12B84" w14:textId="77777777" w:rsidR="00AC6D25" w:rsidRDefault="00AC6D25" w:rsidP="00AC6D25">
      <w:pPr>
        <w:pStyle w:val="Overskrift2"/>
      </w:pPr>
      <w:r>
        <w:t>Artikkel 7 – Helhetlig og samordnet politikk</w:t>
      </w:r>
    </w:p>
    <w:p w14:paraId="3AAF0FF1" w14:textId="77777777" w:rsidR="00AC6D25" w:rsidRPr="00645C28" w:rsidRDefault="00AC6D25" w:rsidP="00AC6D25">
      <w:pPr>
        <w:rPr>
          <w:rFonts w:ascii="Aptos" w:hAnsi="Aptos"/>
        </w:rPr>
      </w:pPr>
      <w:r w:rsidRPr="00645C28">
        <w:rPr>
          <w:rFonts w:ascii="Aptos" w:hAnsi="Aptos"/>
        </w:rPr>
        <w:t xml:space="preserve">Siden forrige rapportering til GREVIO har myndighetene blant annet publisert Opptrappingsplanen mot vold og overgrep mot barn og vold i nære relasjoner, handlingsplanen mot negativ sosial kontroll og </w:t>
      </w:r>
      <w:proofErr w:type="spellStart"/>
      <w:r w:rsidRPr="00645C28">
        <w:rPr>
          <w:rFonts w:ascii="Aptos" w:hAnsi="Aptos"/>
        </w:rPr>
        <w:t>æresmotivert</w:t>
      </w:r>
      <w:proofErr w:type="spellEnd"/>
      <w:r w:rsidRPr="00645C28">
        <w:rPr>
          <w:rFonts w:ascii="Aptos" w:hAnsi="Aptos"/>
        </w:rPr>
        <w:t xml:space="preserve"> vold og satt ned et utvalg som gikk gjennom juridiske problemstillinger i saker som gjelder negativ sosial kontroll, </w:t>
      </w:r>
      <w:proofErr w:type="spellStart"/>
      <w:r w:rsidRPr="00645C28">
        <w:rPr>
          <w:rFonts w:ascii="Aptos" w:hAnsi="Aptos"/>
        </w:rPr>
        <w:t>æresmotivert</w:t>
      </w:r>
      <w:proofErr w:type="spellEnd"/>
      <w:r w:rsidRPr="00645C28">
        <w:rPr>
          <w:rFonts w:ascii="Aptos" w:hAnsi="Aptos"/>
        </w:rPr>
        <w:t xml:space="preserve"> vold, tvangsekteskap, kjønnslemlestelse, psykisk vold og ufrivillig utenlandsopphold. Videre har myndighetene satt ned et utvalg som har sett på problemstillinger knyttet til forebygging av voldtekt, støttetjenester for </w:t>
      </w:r>
      <w:proofErr w:type="spellStart"/>
      <w:r w:rsidRPr="00645C28">
        <w:rPr>
          <w:rFonts w:ascii="Aptos" w:hAnsi="Aptos"/>
        </w:rPr>
        <w:t>voldtektsutsatte</w:t>
      </w:r>
      <w:proofErr w:type="spellEnd"/>
      <w:r w:rsidRPr="00645C28">
        <w:rPr>
          <w:rFonts w:ascii="Aptos" w:hAnsi="Aptos"/>
        </w:rPr>
        <w:t xml:space="preserve"> og straffeforfølgning av voldtektssaker, de har opprettet en permanent partnerdrapskommisjon, og Norges institusjon for menneskerettigheter (NIM) har fått det særskilte mandatet å overvåke norske myndigheters etterlevelse av Istanbul-konvensjonen.</w:t>
      </w:r>
      <w:r w:rsidRPr="00645C28">
        <w:rPr>
          <w:rStyle w:val="Fotnotereferanse"/>
          <w:rFonts w:ascii="Aptos" w:hAnsi="Aptos"/>
        </w:rPr>
        <w:footnoteReference w:id="3"/>
      </w:r>
      <w:r w:rsidRPr="00645C28">
        <w:rPr>
          <w:rFonts w:ascii="Aptos" w:hAnsi="Aptos"/>
        </w:rPr>
        <w:t xml:space="preserve"> Dette er en positiv utvikling på voldsfeltet. </w:t>
      </w:r>
    </w:p>
    <w:p w14:paraId="39CD922C" w14:textId="77777777" w:rsidR="00CE6CE9" w:rsidRPr="00645C28" w:rsidRDefault="00CE6CE9" w:rsidP="00AC6D25">
      <w:pPr>
        <w:rPr>
          <w:rFonts w:ascii="Aptos" w:hAnsi="Aptos"/>
        </w:rPr>
      </w:pPr>
    </w:p>
    <w:p w14:paraId="690351BC" w14:textId="63406E1F" w:rsidR="00AC6D25" w:rsidRPr="00645C28" w:rsidRDefault="00AC6D25" w:rsidP="00AC6D25">
      <w:pPr>
        <w:rPr>
          <w:rFonts w:ascii="Aptos" w:hAnsi="Aptos"/>
        </w:rPr>
      </w:pPr>
      <w:r w:rsidRPr="00645C28">
        <w:rPr>
          <w:rFonts w:ascii="Aptos" w:hAnsi="Aptos"/>
        </w:rPr>
        <w:t xml:space="preserve">Samtidig er det etter ombudets vurdering flere utfordringer når det gjelder myndighetenes innsats for å sikre en effektiv, helhetlig og samordnet nasjonal politikk: </w:t>
      </w:r>
    </w:p>
    <w:p w14:paraId="3F639A8C" w14:textId="77777777" w:rsidR="00AC6D25" w:rsidRDefault="00AC6D25" w:rsidP="00AC6D25">
      <w:pPr>
        <w:pStyle w:val="Overskrift3"/>
      </w:pPr>
      <w:r>
        <w:t>Vold i nære relasjoner</w:t>
      </w:r>
    </w:p>
    <w:p w14:paraId="6B2CD35C" w14:textId="77777777" w:rsidR="00AC6D25" w:rsidRPr="00645C28" w:rsidRDefault="00AC6D25" w:rsidP="00AC6D25">
      <w:pPr>
        <w:rPr>
          <w:rFonts w:ascii="Aptos" w:hAnsi="Aptos"/>
        </w:rPr>
      </w:pPr>
      <w:r w:rsidRPr="00645C28">
        <w:rPr>
          <w:rFonts w:ascii="Aptos" w:hAnsi="Aptos"/>
        </w:rPr>
        <w:lastRenderedPageBreak/>
        <w:t>Riksrevisjonen konkluderte i 2022 med at det fortsatt er alvorlige svakheter ved myndighetenes innsats mot vold i nære relasjoner.</w:t>
      </w:r>
      <w:r w:rsidRPr="00645C28">
        <w:rPr>
          <w:rStyle w:val="Fotnotereferanse"/>
          <w:rFonts w:ascii="Aptos" w:hAnsi="Aptos"/>
        </w:rPr>
        <w:footnoteReference w:id="4"/>
      </w:r>
      <w:r w:rsidRPr="00645C28">
        <w:rPr>
          <w:rFonts w:ascii="Aptos" w:hAnsi="Aptos"/>
        </w:rPr>
        <w:t xml:space="preserve"> Blant annet er det mangler ved myndighetenes samordning av hjelpetilbudet. I tillegg er det alvorlige svakheter i det kommunale hjelpetilbudet, der mye av ansvaret for å forebygge og forhindre vold i nære relasjoner ligger.</w:t>
      </w:r>
      <w:r w:rsidRPr="00645C28">
        <w:rPr>
          <w:rStyle w:val="Fotnotereferanse"/>
          <w:rFonts w:ascii="Aptos" w:hAnsi="Aptos"/>
        </w:rPr>
        <w:footnoteReference w:id="5"/>
      </w:r>
      <w:r w:rsidRPr="00645C28">
        <w:rPr>
          <w:rFonts w:ascii="Aptos" w:hAnsi="Aptos"/>
        </w:rPr>
        <w:t xml:space="preserve"> Undersøkelser viser at kommunenes tilbud er lite koordinert, og at samhandlingen mellom relevante aktører er for dårlig. Flere kommuner har ikke handlingsplaner mot vold i nære relasjoner, og mange har utfordringer knyttet til å gi utsatte helhetlige tjenester i reetableringsfasen.</w:t>
      </w:r>
      <w:r w:rsidRPr="00645C28">
        <w:rPr>
          <w:rStyle w:val="Fotnotereferanse"/>
          <w:rFonts w:ascii="Aptos" w:hAnsi="Aptos"/>
        </w:rPr>
        <w:footnoteReference w:id="6"/>
      </w:r>
      <w:r w:rsidRPr="00645C28">
        <w:rPr>
          <w:rFonts w:ascii="Aptos" w:hAnsi="Aptos"/>
        </w:rPr>
        <w:t xml:space="preserve"> Nyere forskning viser også at det er utfordringer knyttet til såkalt fortsettelsesvold, der systemene som skal bistå en voldsutsatt etter å ha brutt med voldsutøver, i stedet kan bidra til at volden får fortsette.</w:t>
      </w:r>
      <w:r w:rsidRPr="00645C28">
        <w:rPr>
          <w:rStyle w:val="Fotnotereferanse"/>
          <w:rFonts w:ascii="Aptos" w:hAnsi="Aptos"/>
        </w:rPr>
        <w:footnoteReference w:id="7"/>
      </w:r>
      <w:r w:rsidRPr="00645C28">
        <w:rPr>
          <w:rFonts w:ascii="Aptos" w:hAnsi="Aptos"/>
        </w:rPr>
        <w:t xml:space="preserve"> </w:t>
      </w:r>
    </w:p>
    <w:p w14:paraId="6AB82DDD" w14:textId="77777777" w:rsidR="00CE6CE9" w:rsidRPr="00645C28" w:rsidRDefault="00CE6CE9" w:rsidP="00AC6D25">
      <w:pPr>
        <w:rPr>
          <w:rFonts w:ascii="Aptos" w:hAnsi="Aptos"/>
        </w:rPr>
      </w:pPr>
    </w:p>
    <w:p w14:paraId="31B55CD8" w14:textId="77777777" w:rsidR="00AC6D25" w:rsidRPr="00645C28" w:rsidRDefault="00AC6D25" w:rsidP="00AC6D25">
      <w:pPr>
        <w:rPr>
          <w:rFonts w:ascii="Aptos" w:hAnsi="Aptos"/>
        </w:rPr>
      </w:pPr>
      <w:r w:rsidRPr="00645C28">
        <w:rPr>
          <w:rFonts w:ascii="Aptos" w:hAnsi="Aptos"/>
        </w:rPr>
        <w:t>Omfangsundersøkelser viser at svært mange utsettes for alvorlig partnervold, og at den alvorlige partnervolden også øker i omfang. I den siste omfangsundersøkelsen på feltet oppgir 1 av 10 kvinner og 3 av 100 menn at de har blitt utsatt for alvorlig fysisk vold fra partner. Flere kvinner forteller nå at de har blitt utsatt for alvorlig fysisk vold fra nåværende eller tidligere partner enn tidligere. Den største endringen finner forskerne blant unge kvinner (18-29 år), der antallet som oppgir å ha blitt utsatt for alvorlig partnervold nesten har doblet seg. Menn rapporterer omtrent de samme nivåene som før.</w:t>
      </w:r>
      <w:r w:rsidRPr="00645C28">
        <w:rPr>
          <w:rStyle w:val="Fotnotereferanse"/>
          <w:rFonts w:ascii="Aptos" w:hAnsi="Aptos"/>
        </w:rPr>
        <w:footnoteReference w:id="8"/>
      </w:r>
      <w:r w:rsidRPr="00645C28">
        <w:rPr>
          <w:rFonts w:ascii="Aptos" w:hAnsi="Aptos"/>
        </w:rPr>
        <w:t xml:space="preserve"> Dette viser også at vold i nære relasjoner er en klar likestillingsutfordring, der forebyggingsarbeidet ikke har hatt ønsket effekt. </w:t>
      </w:r>
    </w:p>
    <w:p w14:paraId="2734CA19" w14:textId="77777777" w:rsidR="00CE6CE9" w:rsidRPr="00645C28" w:rsidRDefault="00CE6CE9" w:rsidP="00AC6D25">
      <w:pPr>
        <w:rPr>
          <w:rFonts w:ascii="Aptos" w:hAnsi="Aptos"/>
        </w:rPr>
      </w:pPr>
    </w:p>
    <w:p w14:paraId="15B79E04" w14:textId="77777777" w:rsidR="00AC6D25" w:rsidRPr="00645C28" w:rsidRDefault="00AC6D25" w:rsidP="00AC6D25">
      <w:pPr>
        <w:rPr>
          <w:rFonts w:ascii="Aptos" w:hAnsi="Aptos"/>
        </w:rPr>
      </w:pPr>
      <w:r w:rsidRPr="00645C28">
        <w:rPr>
          <w:rFonts w:ascii="Aptos" w:hAnsi="Aptos"/>
        </w:rPr>
        <w:t>Selv om det er vedtatt handlingsplaner og lagt frem tiltak i ulike utredninger på feltet, er ombudet, i likhet med mange aktører på feltet, bekymret for at handlingsplaner og foreslåtte tiltak er for lite forpliktende og at arbeidet går for sakte.</w:t>
      </w:r>
      <w:r w:rsidRPr="00645C28">
        <w:rPr>
          <w:rStyle w:val="Fotnotereferanse"/>
          <w:rFonts w:ascii="Aptos" w:hAnsi="Aptos"/>
        </w:rPr>
        <w:footnoteReference w:id="9"/>
      </w:r>
      <w:r w:rsidRPr="00645C28">
        <w:rPr>
          <w:rFonts w:ascii="Aptos" w:hAnsi="Aptos"/>
        </w:rPr>
        <w:t xml:space="preserve"> Når det gjelder </w:t>
      </w:r>
      <w:r w:rsidRPr="00645C28">
        <w:rPr>
          <w:rFonts w:ascii="Aptos" w:hAnsi="Aptos"/>
        </w:rPr>
        <w:lastRenderedPageBreak/>
        <w:t>Opptrappingsplanen mot vold og overgrep mot barn og vold i nære relasjoner</w:t>
      </w:r>
      <w:r w:rsidRPr="00645C28">
        <w:rPr>
          <w:rStyle w:val="Fotnotereferanse"/>
          <w:rFonts w:ascii="Aptos" w:hAnsi="Aptos"/>
        </w:rPr>
        <w:footnoteReference w:id="10"/>
      </w:r>
      <w:r w:rsidRPr="00645C28">
        <w:rPr>
          <w:rFonts w:ascii="Aptos" w:hAnsi="Aptos"/>
        </w:rPr>
        <w:t>, mener ombudet blant annet at det er nødvendig med en dreining i planen fra oppfordringer til lovfestede forpliktelser. Fortsatt er det kun en oppfordring i planen om at kommunene bør opprette kommunale eller interkommunale handlingsplaner,</w:t>
      </w:r>
      <w:r w:rsidRPr="00645C28">
        <w:rPr>
          <w:rStyle w:val="Fotnotereferanse"/>
          <w:rFonts w:ascii="Aptos" w:hAnsi="Aptos"/>
        </w:rPr>
        <w:footnoteReference w:id="11"/>
      </w:r>
      <w:r w:rsidRPr="00645C28">
        <w:rPr>
          <w:rFonts w:ascii="Aptos" w:hAnsi="Aptos"/>
        </w:rPr>
        <w:t xml:space="preserve"> og i 2023 hadde bare 68 prosent av kommunene slike planer.</w:t>
      </w:r>
      <w:r w:rsidRPr="00645C28">
        <w:rPr>
          <w:rStyle w:val="Fotnotereferanse"/>
          <w:rFonts w:ascii="Aptos" w:hAnsi="Aptos"/>
        </w:rPr>
        <w:footnoteReference w:id="12"/>
      </w:r>
      <w:r w:rsidRPr="00645C28">
        <w:rPr>
          <w:rFonts w:ascii="Aptos" w:hAnsi="Aptos"/>
        </w:rPr>
        <w:t xml:space="preserve"> Dette til tross for at kommunale handlingsplaner har vært anbefalt av myndighetene siden 2007, og til tross for at slike planer kan være et virksomt styringsverktøy, som kan bidra til at kommunene blir bedre i stand til å oppfylle forpliktelsene til å forebygge, avdekke og avverge vold i nære relasjoner, samt til å sikre en mer helhetlig og samordnet politikk. Et annet tiltak i opptrappingsplanen er at det skal utredes hvordan en kommunal eller interkommunal samarbeidsmodell mot vold i nære relasjoner kan se ut. Så vidt ombudet er kjent med er arbeidet påbegynt, men foreløpig ikke ferdigstilt. Ombudet, i likhet med andre aktører, mener at det i tillegg til en utredning, må lovfestes en plikt for kommunene til å etablere en tverrfaglig og tverretatlig samarbeidsmodell eller opprette en stilling som voldskoordinator i kommunene, som kan vurdere og håndtere saker om vold i nære relasjoner. Per i dag er det ingen som har et overordnet ansvar for å bistå en voldsutsatt, med unntak av krisesentrene. Voldsteam eller voldskoordinator i kommunen vil bidra til bedre koordinering og samhandling, og bedre ivaretakelse av den voldsutsatte, også i reetableringsfasen.</w:t>
      </w:r>
      <w:r w:rsidRPr="00645C28">
        <w:rPr>
          <w:rStyle w:val="Fotnotereferanse"/>
          <w:rFonts w:ascii="Aptos" w:hAnsi="Aptos"/>
        </w:rPr>
        <w:footnoteReference w:id="13"/>
      </w:r>
      <w:r w:rsidRPr="00645C28">
        <w:rPr>
          <w:rFonts w:ascii="Aptos" w:hAnsi="Aptos"/>
        </w:rPr>
        <w:t xml:space="preserve"> Vi mener arbeidet med å få dette på plass går for sakte.</w:t>
      </w:r>
    </w:p>
    <w:p w14:paraId="59FDD3B6" w14:textId="77777777" w:rsidR="00CE6CE9" w:rsidRPr="00645C28" w:rsidRDefault="00CE6CE9" w:rsidP="00AC6D25">
      <w:pPr>
        <w:rPr>
          <w:rFonts w:ascii="Aptos" w:hAnsi="Aptos"/>
        </w:rPr>
      </w:pPr>
    </w:p>
    <w:p w14:paraId="4035C73C" w14:textId="77777777" w:rsidR="00AC6D25" w:rsidRPr="00645C28" w:rsidRDefault="00AC6D25" w:rsidP="00AC6D25">
      <w:pPr>
        <w:rPr>
          <w:rFonts w:ascii="Aptos" w:hAnsi="Aptos"/>
        </w:rPr>
      </w:pPr>
      <w:r w:rsidRPr="00645C28">
        <w:rPr>
          <w:rFonts w:ascii="Aptos" w:hAnsi="Aptos"/>
        </w:rPr>
        <w:t xml:space="preserve">Ombudet er også kritisk til at arbeidet mot negativ sosial kontroll og </w:t>
      </w:r>
      <w:proofErr w:type="spellStart"/>
      <w:r w:rsidRPr="00645C28">
        <w:rPr>
          <w:rFonts w:ascii="Aptos" w:hAnsi="Aptos"/>
        </w:rPr>
        <w:t>æresrelatert</w:t>
      </w:r>
      <w:proofErr w:type="spellEnd"/>
      <w:r w:rsidRPr="00645C28">
        <w:rPr>
          <w:rFonts w:ascii="Aptos" w:hAnsi="Aptos"/>
        </w:rPr>
        <w:t xml:space="preserve"> vold fortsatt skilles ut og behandles i egne handlingsplaner og utredninger, i stedet for å omfattes av det generelle arbeidet mot vold i nære relasjoner. Siden forrige rapportering til GREVIO har regjeringen blant annet lansert en egen handlingsplan mot negativ sosial kontroll og </w:t>
      </w:r>
      <w:proofErr w:type="spellStart"/>
      <w:r w:rsidRPr="00645C28">
        <w:rPr>
          <w:rFonts w:ascii="Aptos" w:hAnsi="Aptos"/>
        </w:rPr>
        <w:t>æresmotivert</w:t>
      </w:r>
      <w:proofErr w:type="spellEnd"/>
      <w:r w:rsidRPr="00645C28">
        <w:rPr>
          <w:rFonts w:ascii="Aptos" w:hAnsi="Aptos"/>
        </w:rPr>
        <w:t xml:space="preserve"> vold, samt vurdert juridiske problemstillinger knyttet til denne tematikken i en egen utredning. Dette arbeidet hører også inn under Arbeids- og inkluderingsdepartementets ansvar, mens øvrig arbeid mot vold i nære relasjoner og vold mot kvinner i hovedsak hører inn under ansvaret til Justis- og beredskapsdepartementet. Ombudet mener dette kan bidra til en uheldig fragmentering, slik også GREVIO konkluderte med i siste rapportering til Norge fra 2022.</w:t>
      </w:r>
    </w:p>
    <w:p w14:paraId="6A292315" w14:textId="77777777" w:rsidR="00AC6D25" w:rsidRPr="00DF2A1F" w:rsidRDefault="00AC6D25" w:rsidP="00AC6D25">
      <w:pPr>
        <w:pStyle w:val="Overskrift3"/>
      </w:pPr>
      <w:r>
        <w:lastRenderedPageBreak/>
        <w:t>V</w:t>
      </w:r>
      <w:r w:rsidRPr="00DF2A1F">
        <w:t>oldtekt</w:t>
      </w:r>
    </w:p>
    <w:p w14:paraId="4733D81C" w14:textId="77777777" w:rsidR="00AC6D25" w:rsidRDefault="00AC6D25" w:rsidP="00AC6D25">
      <w:pPr>
        <w:spacing w:line="276" w:lineRule="auto"/>
        <w:rPr>
          <w:rFonts w:ascii="Aptos" w:eastAsia="Aptos" w:hAnsi="Aptos" w:cs="Aptos"/>
        </w:rPr>
      </w:pPr>
      <w:r w:rsidRPr="54D9785E">
        <w:rPr>
          <w:rFonts w:ascii="Aptos" w:eastAsia="Aptos" w:hAnsi="Aptos" w:cs="Aptos"/>
        </w:rPr>
        <w:t xml:space="preserve">Myndighetene har ikke lykkes med å forebygge eller bekjempe voldtekt i Norge. </w:t>
      </w:r>
      <w:r>
        <w:rPr>
          <w:rFonts w:ascii="Aptos" w:eastAsia="Aptos" w:hAnsi="Aptos" w:cs="Aptos"/>
        </w:rPr>
        <w:t xml:space="preserve">Vi deler altså </w:t>
      </w:r>
      <w:r w:rsidRPr="17FC3045">
        <w:rPr>
          <w:rFonts w:ascii="Aptos" w:eastAsia="Aptos" w:hAnsi="Aptos" w:cs="Aptos"/>
        </w:rPr>
        <w:t xml:space="preserve">analysen som fremkommer i </w:t>
      </w:r>
      <w:proofErr w:type="spellStart"/>
      <w:r w:rsidRPr="17FC3045">
        <w:rPr>
          <w:rFonts w:ascii="Aptos" w:eastAsia="Aptos" w:hAnsi="Aptos" w:cs="Aptos"/>
        </w:rPr>
        <w:t>Voldtektsutvalgets</w:t>
      </w:r>
      <w:proofErr w:type="spellEnd"/>
      <w:r w:rsidRPr="17FC3045">
        <w:rPr>
          <w:rFonts w:ascii="Aptos" w:eastAsia="Aptos" w:hAnsi="Aptos" w:cs="Aptos"/>
        </w:rPr>
        <w:t xml:space="preserve"> rapport </w:t>
      </w:r>
      <w:r w:rsidRPr="17FC3045">
        <w:rPr>
          <w:rFonts w:ascii="Aptos" w:eastAsia="Aptos" w:hAnsi="Aptos" w:cs="Aptos"/>
          <w:i/>
          <w:iCs/>
        </w:rPr>
        <w:t>NOU 2024: 4</w:t>
      </w:r>
      <w:r w:rsidRPr="17FC3045">
        <w:rPr>
          <w:rFonts w:ascii="Aptos" w:eastAsia="Aptos" w:hAnsi="Aptos" w:cs="Aptos"/>
        </w:rPr>
        <w:t xml:space="preserve">; om at myndighetene ikke har lykkes </w:t>
      </w:r>
      <w:r>
        <w:rPr>
          <w:rFonts w:ascii="Aptos" w:eastAsia="Aptos" w:hAnsi="Aptos" w:cs="Aptos"/>
        </w:rPr>
        <w:t>i dette arbeidet</w:t>
      </w:r>
      <w:r w:rsidRPr="17FC3045">
        <w:rPr>
          <w:rFonts w:ascii="Aptos" w:eastAsia="Aptos" w:hAnsi="Aptos" w:cs="Aptos"/>
        </w:rPr>
        <w:t xml:space="preserve">, og </w:t>
      </w:r>
      <w:r>
        <w:rPr>
          <w:rFonts w:ascii="Aptos" w:eastAsia="Aptos" w:hAnsi="Aptos" w:cs="Aptos"/>
        </w:rPr>
        <w:t xml:space="preserve">i at </w:t>
      </w:r>
      <w:r w:rsidRPr="17FC3045">
        <w:rPr>
          <w:rFonts w:ascii="Aptos" w:eastAsia="Aptos" w:hAnsi="Aptos" w:cs="Aptos"/>
        </w:rPr>
        <w:t xml:space="preserve">voldtekt er underprioritert i fordelingen av offentlige ressurser. </w:t>
      </w:r>
    </w:p>
    <w:p w14:paraId="6BE5A355" w14:textId="77777777" w:rsidR="00CE6CE9" w:rsidRDefault="00CE6CE9" w:rsidP="00AC6D25">
      <w:pPr>
        <w:spacing w:line="276" w:lineRule="auto"/>
        <w:rPr>
          <w:rFonts w:ascii="Aptos" w:eastAsia="Aptos" w:hAnsi="Aptos" w:cs="Aptos"/>
        </w:rPr>
      </w:pPr>
    </w:p>
    <w:p w14:paraId="2AF69133" w14:textId="77777777" w:rsidR="00AC6D25" w:rsidRDefault="00AC6D25" w:rsidP="00AC6D25">
      <w:pPr>
        <w:spacing w:line="276" w:lineRule="auto"/>
        <w:rPr>
          <w:rFonts w:ascii="Aptos" w:eastAsia="Aptos" w:hAnsi="Aptos" w:cs="Aptos"/>
        </w:rPr>
      </w:pPr>
      <w:r>
        <w:rPr>
          <w:rFonts w:ascii="Aptos" w:eastAsia="Aptos" w:hAnsi="Aptos" w:cs="Aptos"/>
        </w:rPr>
        <w:t xml:space="preserve">Av </w:t>
      </w:r>
      <w:r w:rsidRPr="17FC3045">
        <w:rPr>
          <w:rFonts w:ascii="Aptos" w:eastAsia="Aptos" w:hAnsi="Aptos" w:cs="Aptos"/>
        </w:rPr>
        <w:t xml:space="preserve">omfangsundersøkelser </w:t>
      </w:r>
      <w:r>
        <w:rPr>
          <w:rFonts w:ascii="Aptos" w:eastAsia="Aptos" w:hAnsi="Aptos" w:cs="Aptos"/>
        </w:rPr>
        <w:t>ser vi at</w:t>
      </w:r>
      <w:r w:rsidRPr="17FC3045">
        <w:rPr>
          <w:rFonts w:ascii="Aptos" w:eastAsia="Aptos" w:hAnsi="Aptos" w:cs="Aptos"/>
        </w:rPr>
        <w:t xml:space="preserve"> tall på voldtekt </w:t>
      </w:r>
      <w:r>
        <w:rPr>
          <w:rFonts w:ascii="Aptos" w:eastAsia="Aptos" w:hAnsi="Aptos" w:cs="Aptos"/>
        </w:rPr>
        <w:t>av jenter og kvinner</w:t>
      </w:r>
      <w:r w:rsidRPr="17FC3045">
        <w:rPr>
          <w:rFonts w:ascii="Aptos" w:eastAsia="Aptos" w:hAnsi="Aptos" w:cs="Aptos"/>
        </w:rPr>
        <w:t xml:space="preserve"> er alarmerende høye.</w:t>
      </w:r>
      <w:r>
        <w:rPr>
          <w:rFonts w:ascii="Aptos" w:eastAsia="Aptos" w:hAnsi="Aptos" w:cs="Aptos"/>
        </w:rPr>
        <w:t xml:space="preserve"> </w:t>
      </w:r>
      <w:r w:rsidRPr="54D9785E">
        <w:rPr>
          <w:rFonts w:ascii="Aptos" w:eastAsia="Aptos" w:hAnsi="Aptos" w:cs="Aptos"/>
        </w:rPr>
        <w:t xml:space="preserve">I siste omfangsundersøkelse oppga </w:t>
      </w:r>
      <w:r>
        <w:rPr>
          <w:rFonts w:ascii="Aptos" w:eastAsia="Aptos" w:hAnsi="Aptos" w:cs="Aptos"/>
        </w:rPr>
        <w:t xml:space="preserve">20 prosent av </w:t>
      </w:r>
      <w:r w:rsidRPr="54D9785E">
        <w:rPr>
          <w:rFonts w:ascii="Aptos" w:eastAsia="Aptos" w:hAnsi="Aptos" w:cs="Aptos"/>
        </w:rPr>
        <w:t>norske kvinner</w:t>
      </w:r>
      <w:r>
        <w:rPr>
          <w:rFonts w:ascii="Aptos" w:eastAsia="Aptos" w:hAnsi="Aptos" w:cs="Aptos"/>
        </w:rPr>
        <w:t>,</w:t>
      </w:r>
      <w:r w:rsidRPr="54D9785E">
        <w:rPr>
          <w:rFonts w:ascii="Aptos" w:eastAsia="Aptos" w:hAnsi="Aptos" w:cs="Aptos"/>
        </w:rPr>
        <w:t xml:space="preserve"> og tre prosent av norske menn at de hadde blitt utsatt for voldtekt med makt eller tvang, sovevoldtekt eller begge.</w:t>
      </w:r>
      <w:r w:rsidRPr="54D9785E">
        <w:rPr>
          <w:rStyle w:val="Fotnotereferanse"/>
          <w:rFonts w:ascii="Aptos" w:eastAsia="Aptos" w:hAnsi="Aptos" w:cs="Aptos"/>
        </w:rPr>
        <w:footnoteReference w:id="14"/>
      </w:r>
      <w:r w:rsidRPr="54D9785E">
        <w:rPr>
          <w:rFonts w:ascii="Aptos" w:eastAsia="Aptos" w:hAnsi="Aptos" w:cs="Aptos"/>
        </w:rPr>
        <w:t xml:space="preserve"> Voldtekt fremstår derfor som e</w:t>
      </w:r>
      <w:r>
        <w:rPr>
          <w:rFonts w:ascii="Aptos" w:eastAsia="Aptos" w:hAnsi="Aptos" w:cs="Aptos"/>
        </w:rPr>
        <w:t>t alvorlig og omfattende problem, og som en</w:t>
      </w:r>
      <w:r w:rsidRPr="54D9785E">
        <w:rPr>
          <w:rFonts w:ascii="Aptos" w:eastAsia="Aptos" w:hAnsi="Aptos" w:cs="Aptos"/>
        </w:rPr>
        <w:t xml:space="preserve"> klar likestillingsutfordring. </w:t>
      </w:r>
    </w:p>
    <w:p w14:paraId="1F55C6D5" w14:textId="77777777" w:rsidR="00CE6CE9" w:rsidRDefault="00CE6CE9" w:rsidP="00AC6D25">
      <w:pPr>
        <w:spacing w:line="276" w:lineRule="auto"/>
        <w:rPr>
          <w:rFonts w:ascii="Aptos" w:eastAsia="Aptos" w:hAnsi="Aptos" w:cs="Aptos"/>
        </w:rPr>
      </w:pPr>
    </w:p>
    <w:p w14:paraId="502D2200" w14:textId="77777777" w:rsidR="00AC6D25" w:rsidRDefault="00AC6D25" w:rsidP="00AC6D25">
      <w:pPr>
        <w:spacing w:line="276" w:lineRule="auto"/>
        <w:rPr>
          <w:rFonts w:ascii="Aptos" w:eastAsia="Aptos" w:hAnsi="Aptos" w:cs="Aptos"/>
        </w:rPr>
      </w:pPr>
      <w:r w:rsidRPr="54D9785E">
        <w:rPr>
          <w:rFonts w:ascii="Aptos" w:eastAsia="Aptos" w:hAnsi="Aptos" w:cs="Aptos"/>
        </w:rPr>
        <w:t>Som samfunnsutfordring og folkehelseproblem er voldtekt underkommunisert, og er i liten grad prioritert i fordelingen av offentlige ressurser. Dette samsvarer også med kritikk Norge tidligere har fått fra FNs kvinnekomit</w:t>
      </w:r>
      <w:r>
        <w:rPr>
          <w:rFonts w:ascii="Aptos" w:eastAsia="Aptos" w:hAnsi="Aptos" w:cs="Aptos"/>
        </w:rPr>
        <w:t>é</w:t>
      </w:r>
      <w:r w:rsidRPr="54D9785E">
        <w:rPr>
          <w:rFonts w:ascii="Aptos" w:eastAsia="Aptos" w:hAnsi="Aptos" w:cs="Aptos"/>
        </w:rPr>
        <w:t xml:space="preserve">, som har uttrykt bekymring for de høye tallene knyttet til </w:t>
      </w:r>
      <w:r>
        <w:rPr>
          <w:rFonts w:ascii="Aptos" w:eastAsia="Aptos" w:hAnsi="Aptos" w:cs="Aptos"/>
        </w:rPr>
        <w:t xml:space="preserve">seksuell </w:t>
      </w:r>
      <w:r w:rsidRPr="54D9785E">
        <w:rPr>
          <w:rFonts w:ascii="Aptos" w:eastAsia="Aptos" w:hAnsi="Aptos" w:cs="Aptos"/>
        </w:rPr>
        <w:t>vold mot kvinner.</w:t>
      </w:r>
      <w:r>
        <w:rPr>
          <w:rFonts w:ascii="Aptos" w:eastAsia="Aptos" w:hAnsi="Aptos" w:cs="Aptos"/>
        </w:rPr>
        <w:t xml:space="preserve"> </w:t>
      </w:r>
    </w:p>
    <w:p w14:paraId="42E18DC6" w14:textId="77777777" w:rsidR="00CE6CE9" w:rsidRDefault="00CE6CE9" w:rsidP="00AC6D25">
      <w:pPr>
        <w:spacing w:line="276" w:lineRule="auto"/>
        <w:rPr>
          <w:rFonts w:ascii="Aptos" w:eastAsia="Aptos" w:hAnsi="Aptos" w:cs="Aptos"/>
        </w:rPr>
      </w:pPr>
    </w:p>
    <w:p w14:paraId="6E7E36FC" w14:textId="77777777" w:rsidR="00AC6D25" w:rsidRDefault="00AC6D25" w:rsidP="00AC6D25">
      <w:pPr>
        <w:spacing w:line="276" w:lineRule="auto"/>
        <w:rPr>
          <w:rFonts w:ascii="Aptos" w:eastAsia="Aptos" w:hAnsi="Aptos" w:cs="Aptos"/>
        </w:rPr>
      </w:pPr>
      <w:r>
        <w:rPr>
          <w:rFonts w:ascii="Aptos" w:eastAsia="Aptos" w:hAnsi="Aptos" w:cs="Aptos"/>
        </w:rPr>
        <w:t>Det er gjennomført to store omfangs</w:t>
      </w:r>
      <w:r w:rsidRPr="00D627FF">
        <w:rPr>
          <w:rFonts w:ascii="Aptos" w:eastAsia="Aptos" w:hAnsi="Aptos" w:cs="Aptos"/>
        </w:rPr>
        <w:t xml:space="preserve">undersøkelser </w:t>
      </w:r>
      <w:r>
        <w:rPr>
          <w:rFonts w:ascii="Aptos" w:eastAsia="Aptos" w:hAnsi="Aptos" w:cs="Aptos"/>
        </w:rPr>
        <w:t>om vold og voldtekt i Norge, i</w:t>
      </w:r>
      <w:r w:rsidRPr="00D627FF">
        <w:rPr>
          <w:rFonts w:ascii="Aptos" w:eastAsia="Aptos" w:hAnsi="Aptos" w:cs="Aptos"/>
        </w:rPr>
        <w:t xml:space="preserve"> 2013 og 2022</w:t>
      </w:r>
      <w:r>
        <w:rPr>
          <w:rFonts w:ascii="Aptos" w:eastAsia="Aptos" w:hAnsi="Aptos" w:cs="Aptos"/>
        </w:rPr>
        <w:t>. Ved å sammenligne undersøkelsene, har forskerne nylig konkludert med at det er en klar rapportert økning av seksuell vold og voldtekt blant kvinner. D</w:t>
      </w:r>
      <w:r w:rsidRPr="00E140DF">
        <w:rPr>
          <w:rFonts w:ascii="Aptos" w:eastAsia="Aptos" w:hAnsi="Aptos" w:cs="Aptos"/>
        </w:rPr>
        <w:t>en største endringen finner forskerne blant unge kvinner. I aldersgruppen 18–29 år har andelen som rapporterer voldtekt ved makt og tvang mer enn doblet seg. Nesten én av fem kvinner i denne aldersgruppen sier de har blitt voldtatt</w:t>
      </w:r>
      <w:r>
        <w:rPr>
          <w:rFonts w:ascii="Aptos" w:eastAsia="Aptos" w:hAnsi="Aptos" w:cs="Aptos"/>
        </w:rPr>
        <w:t xml:space="preserve"> ved makt eller tvang</w:t>
      </w:r>
      <w:r w:rsidRPr="00E140DF">
        <w:rPr>
          <w:rFonts w:ascii="Aptos" w:eastAsia="Aptos" w:hAnsi="Aptos" w:cs="Aptos"/>
        </w:rPr>
        <w:t>.</w:t>
      </w:r>
      <w:r>
        <w:rPr>
          <w:rStyle w:val="Fotnotereferanse"/>
          <w:rFonts w:ascii="Aptos" w:eastAsia="Aptos" w:hAnsi="Aptos" w:cs="Aptos"/>
        </w:rPr>
        <w:footnoteReference w:id="15"/>
      </w:r>
      <w:r w:rsidRPr="00E140DF">
        <w:rPr>
          <w:rFonts w:ascii="Aptos" w:eastAsia="Aptos" w:hAnsi="Aptos" w:cs="Aptos"/>
        </w:rPr>
        <w:t> </w:t>
      </w:r>
    </w:p>
    <w:p w14:paraId="7B104B58" w14:textId="77777777" w:rsidR="00AC6D25" w:rsidRDefault="00AC6D25" w:rsidP="00AC6D25">
      <w:pPr>
        <w:rPr>
          <w:rFonts w:ascii="Aptos" w:eastAsia="Aptos" w:hAnsi="Aptos" w:cs="Aptos"/>
        </w:rPr>
      </w:pPr>
      <w:r>
        <w:rPr>
          <w:rFonts w:ascii="Aptos" w:eastAsia="Aptos" w:hAnsi="Aptos" w:cs="Aptos"/>
        </w:rPr>
        <w:t>I tillegg til en vesentlig økning i rapporterte tilfeller av voldtekt, melder Kripos og voldtektsmottaket i Oslo om merkbare endringer i henvendelsene de mottar. Det fremkommer fra deres saker at det de siste ti årene har blitt relativt vanlig at voldtekten filmes, enten av overgriper eller andre som er til stede under voldtekten, i tillegg til økt bruk av halsgrep og seksuell utpressing på nett. En annen tendens er at det er flere til stede under voldtekten, aktivt deltakende eller som tilskuere. Disse faktorene bidrar til ytterligere skade som følge av voldtekt. Funn viser også at det er en sterk sammenheng mellom voldtekt i ungdomsårene og selvskading og selvmordsforsøk blant unge jenter (13-18 år).</w:t>
      </w:r>
      <w:r>
        <w:rPr>
          <w:rStyle w:val="Fotnotereferanse"/>
          <w:rFonts w:ascii="Aptos" w:eastAsia="Aptos" w:hAnsi="Aptos" w:cs="Aptos"/>
        </w:rPr>
        <w:footnoteReference w:id="16"/>
      </w:r>
    </w:p>
    <w:p w14:paraId="01975F41" w14:textId="77777777" w:rsidR="00CE6CE9" w:rsidRDefault="00CE6CE9" w:rsidP="00AC6D25">
      <w:pPr>
        <w:rPr>
          <w:rFonts w:ascii="Aptos" w:eastAsia="Aptos" w:hAnsi="Aptos" w:cs="Aptos"/>
        </w:rPr>
      </w:pPr>
    </w:p>
    <w:p w14:paraId="3B275B17" w14:textId="5A9E017D" w:rsidR="00AC6D25" w:rsidRPr="00CE32D5" w:rsidRDefault="00AC6D25" w:rsidP="00AC6D25">
      <w:pPr>
        <w:rPr>
          <w:rFonts w:ascii="Aptos" w:hAnsi="Aptos"/>
        </w:rPr>
      </w:pPr>
      <w:r w:rsidRPr="00CE32D5">
        <w:rPr>
          <w:rFonts w:ascii="Aptos" w:eastAsia="Aptos" w:hAnsi="Aptos" w:cs="Aptos"/>
        </w:rPr>
        <w:lastRenderedPageBreak/>
        <w:t xml:space="preserve">Det har vært manglende politisk vilje over tid til å investere i forebygging av voldtekt og annen seksuell vold, og det har foregått over mange regjeringsperioder. </w:t>
      </w:r>
      <w:r w:rsidRPr="00CE32D5">
        <w:rPr>
          <w:rFonts w:ascii="Aptos" w:hAnsi="Aptos"/>
        </w:rPr>
        <w:t xml:space="preserve">Blant annet er det ikke satt av økonomiske ressurser i statsbudsjettet for 2025 eller 2026 til gjennomføringen av tiltak som </w:t>
      </w:r>
      <w:proofErr w:type="spellStart"/>
      <w:r w:rsidRPr="00CE32D5">
        <w:rPr>
          <w:rFonts w:ascii="Aptos" w:hAnsi="Aptos"/>
        </w:rPr>
        <w:t>Voldtektsutvalget</w:t>
      </w:r>
      <w:proofErr w:type="spellEnd"/>
      <w:r w:rsidRPr="00CE32D5">
        <w:rPr>
          <w:rFonts w:ascii="Aptos" w:hAnsi="Aptos"/>
        </w:rPr>
        <w:t xml:space="preserve"> foreslår</w:t>
      </w:r>
      <w:r w:rsidR="00215EC7" w:rsidRPr="00CE32D5">
        <w:rPr>
          <w:rFonts w:ascii="Aptos" w:hAnsi="Aptos"/>
        </w:rPr>
        <w:t>.</w:t>
      </w:r>
    </w:p>
    <w:p w14:paraId="2A5B781F" w14:textId="77777777" w:rsidR="00CE6CE9" w:rsidRDefault="00CE6CE9" w:rsidP="00AC6D25"/>
    <w:p w14:paraId="6FDE5F63" w14:textId="77777777" w:rsidR="00AC6D25" w:rsidRDefault="00AC6D25" w:rsidP="00AC6D25">
      <w:pPr>
        <w:spacing w:line="276" w:lineRule="auto"/>
        <w:rPr>
          <w:rFonts w:ascii="Aptos" w:eastAsia="Aptos" w:hAnsi="Aptos" w:cs="Aptos"/>
        </w:rPr>
      </w:pPr>
      <w:r w:rsidRPr="17FC3045">
        <w:rPr>
          <w:rFonts w:ascii="Aptos" w:eastAsia="Aptos" w:hAnsi="Aptos" w:cs="Aptos"/>
        </w:rPr>
        <w:t xml:space="preserve">Vi mener </w:t>
      </w:r>
      <w:r>
        <w:rPr>
          <w:rFonts w:ascii="Aptos" w:eastAsia="Aptos" w:hAnsi="Aptos" w:cs="Aptos"/>
        </w:rPr>
        <w:t xml:space="preserve">etter dette </w:t>
      </w:r>
      <w:r w:rsidRPr="17FC3045">
        <w:rPr>
          <w:rFonts w:ascii="Aptos" w:eastAsia="Aptos" w:hAnsi="Aptos" w:cs="Aptos"/>
        </w:rPr>
        <w:t xml:space="preserve">at det er et stort uforløst potensial i forebygging av voldtekt mot jenter og kvinner, og at det haster å prioritere arbeidet fra politisk hold. </w:t>
      </w:r>
    </w:p>
    <w:p w14:paraId="40FE5798" w14:textId="77777777" w:rsidR="00AC6D25" w:rsidRPr="00E02480" w:rsidRDefault="00AC6D25" w:rsidP="00AC6D25">
      <w:pPr>
        <w:pStyle w:val="Overskrift3"/>
      </w:pPr>
      <w:r w:rsidRPr="00E02480">
        <w:t>Technology-</w:t>
      </w:r>
      <w:proofErr w:type="spellStart"/>
      <w:r w:rsidRPr="00E02480">
        <w:t>facilitated</w:t>
      </w:r>
      <w:proofErr w:type="spellEnd"/>
      <w:r w:rsidRPr="00E02480">
        <w:t xml:space="preserve"> </w:t>
      </w:r>
      <w:proofErr w:type="spellStart"/>
      <w:r w:rsidRPr="00E02480">
        <w:t>gender-based</w:t>
      </w:r>
      <w:proofErr w:type="spellEnd"/>
      <w:r w:rsidRPr="00E02480">
        <w:t xml:space="preserve"> </w:t>
      </w:r>
      <w:proofErr w:type="spellStart"/>
      <w:r w:rsidRPr="00E02480">
        <w:t>violence</w:t>
      </w:r>
      <w:proofErr w:type="spellEnd"/>
    </w:p>
    <w:p w14:paraId="78733B28" w14:textId="77777777" w:rsidR="00AC6D25" w:rsidRPr="00CE32D5" w:rsidRDefault="00AC6D25" w:rsidP="00AC6D25">
      <w:pPr>
        <w:rPr>
          <w:rFonts w:ascii="Aptos" w:hAnsi="Aptos"/>
          <w:lang w:val="en-US"/>
        </w:rPr>
      </w:pPr>
      <w:r w:rsidRPr="00CE32D5">
        <w:rPr>
          <w:rFonts w:ascii="Aptos" w:hAnsi="Aptos"/>
        </w:rPr>
        <w:t>Ombudet savner også innsats knyttet til teknologi-</w:t>
      </w:r>
      <w:proofErr w:type="spellStart"/>
      <w:r w:rsidRPr="00CE32D5">
        <w:rPr>
          <w:rFonts w:ascii="Aptos" w:hAnsi="Aptos"/>
        </w:rPr>
        <w:t>fasilitert</w:t>
      </w:r>
      <w:proofErr w:type="spellEnd"/>
      <w:r w:rsidRPr="00CE32D5">
        <w:rPr>
          <w:rFonts w:ascii="Aptos" w:hAnsi="Aptos"/>
        </w:rPr>
        <w:t xml:space="preserve"> vold, både som en dimensjon ved andre typer vold og som en særegen form for vold mot kvinner og vold i nære relasjoner. </w:t>
      </w:r>
      <w:r w:rsidRPr="00CE32D5">
        <w:rPr>
          <w:rFonts w:ascii="Aptos" w:hAnsi="Aptos"/>
          <w:lang w:val="en-US"/>
        </w:rPr>
        <w:t>Rapid technological developments contribute to an increasing prevalence of technology-facilitated gender-based violence. This violence is continuously evolving and affects girls and women disproportionately, causing profound harm to the victims. States parties have an obligation to deliver justice and protection, including through adequate and efficient legal protection for victims of gender-based technology-facilitated violence.</w:t>
      </w:r>
    </w:p>
    <w:p w14:paraId="5B1DBD23" w14:textId="77777777" w:rsidR="00CE6CE9" w:rsidRPr="00CE32D5" w:rsidRDefault="00CE6CE9" w:rsidP="00AC6D25">
      <w:pPr>
        <w:rPr>
          <w:rFonts w:ascii="Aptos" w:hAnsi="Aptos"/>
          <w:lang w:val="en-US"/>
        </w:rPr>
      </w:pPr>
    </w:p>
    <w:p w14:paraId="77B15EAB" w14:textId="77777777" w:rsidR="00AC6D25" w:rsidRPr="00CE32D5" w:rsidRDefault="00AC6D25" w:rsidP="00AC6D25">
      <w:pPr>
        <w:rPr>
          <w:rFonts w:ascii="Aptos" w:hAnsi="Aptos"/>
        </w:rPr>
      </w:pPr>
      <w:proofErr w:type="spellStart"/>
      <w:r w:rsidRPr="00CE32D5">
        <w:rPr>
          <w:rFonts w:ascii="Aptos" w:hAnsi="Aptos"/>
        </w:rPr>
        <w:t>Tecnology-facilitated</w:t>
      </w:r>
      <w:proofErr w:type="spellEnd"/>
      <w:r w:rsidRPr="00CE32D5">
        <w:rPr>
          <w:rFonts w:ascii="Aptos" w:hAnsi="Aptos"/>
        </w:rPr>
        <w:t xml:space="preserve"> </w:t>
      </w:r>
      <w:proofErr w:type="spellStart"/>
      <w:r w:rsidRPr="00CE32D5">
        <w:rPr>
          <w:rFonts w:ascii="Aptos" w:hAnsi="Aptos"/>
        </w:rPr>
        <w:t>violence</w:t>
      </w:r>
      <w:proofErr w:type="spellEnd"/>
      <w:r w:rsidRPr="00CE32D5">
        <w:rPr>
          <w:rFonts w:ascii="Aptos" w:hAnsi="Aptos"/>
        </w:rPr>
        <w:t xml:space="preserve"> er også en dimensjon ved andre former for vold mot jenter og kvinner. For å sikre utvikling og implementering av tiltak som bidrar til å forebygge og bekjempe denne typen vold, må det sikres flerårige satsninger på forskning som belyser eksisterende utfordringer med hensyn til både omfang og form, og som i tillegg fanger opp nye trender. Videre må det sikres ressurser til evaluering av allerede implementerte tiltak for å kontrollere for effekt og treffsikkerhet.</w:t>
      </w:r>
    </w:p>
    <w:p w14:paraId="6A89D11C" w14:textId="77777777" w:rsidR="00AC6D25" w:rsidRPr="00662C7D" w:rsidRDefault="00AC6D25" w:rsidP="00AC6D25">
      <w:pPr>
        <w:pStyle w:val="Overskrift3"/>
      </w:pPr>
      <w:r w:rsidRPr="00662C7D">
        <w:t>Lovgivning</w:t>
      </w:r>
    </w:p>
    <w:p w14:paraId="44281D47" w14:textId="77777777" w:rsidR="00AC6D25" w:rsidRPr="00CB3ACA" w:rsidRDefault="00AC6D25" w:rsidP="00CB3ACA">
      <w:pPr>
        <w:rPr>
          <w:rFonts w:ascii="Aptos" w:hAnsi="Aptos"/>
        </w:rPr>
      </w:pPr>
      <w:r w:rsidRPr="00CB3ACA">
        <w:rPr>
          <w:rFonts w:ascii="Aptos" w:hAnsi="Aptos"/>
        </w:rPr>
        <w:t xml:space="preserve">Når det gjelder lovgivning, har det skjedd flere endringer siden forrige rapportering til GREVIO. Vi mener likevel at det fortsatt er hull i lovgivningen som kan svekke voldsutsattes situasjon, og at visse av endringene som er gjennomført, også kan få negative virkninger for voldsutsatte kvinner. </w:t>
      </w:r>
    </w:p>
    <w:p w14:paraId="242E0EE1" w14:textId="77777777" w:rsidR="00CE6CE9" w:rsidRDefault="00CE6CE9" w:rsidP="00CB3ACA"/>
    <w:p w14:paraId="51F7FB2B" w14:textId="0201A811" w:rsidR="00AC6D25" w:rsidRPr="00BA79DA" w:rsidRDefault="00CE6CE9" w:rsidP="00AC6D25">
      <w:pPr>
        <w:pStyle w:val="Overskrift4"/>
      </w:pPr>
      <w:r w:rsidRPr="00BA79DA">
        <w:t>Straffeloven</w:t>
      </w:r>
    </w:p>
    <w:p w14:paraId="55F193C4" w14:textId="77777777" w:rsidR="00CE6CE9" w:rsidRPr="00BA79DA" w:rsidRDefault="00CE6CE9" w:rsidP="00CE6CE9"/>
    <w:p w14:paraId="316B7A50" w14:textId="77777777" w:rsidR="00AC6D25" w:rsidRPr="00BA79DA" w:rsidRDefault="00AC6D25" w:rsidP="00AC6D25">
      <w:pPr>
        <w:rPr>
          <w:i/>
          <w:iCs/>
          <w:u w:val="single"/>
        </w:rPr>
      </w:pPr>
      <w:r w:rsidRPr="00BA79DA">
        <w:rPr>
          <w:i/>
          <w:iCs/>
          <w:u w:val="single"/>
        </w:rPr>
        <w:t>Grooming</w:t>
      </w:r>
    </w:p>
    <w:p w14:paraId="1B404CF9" w14:textId="77777777" w:rsidR="008415DF" w:rsidRDefault="008415DF" w:rsidP="008415DF">
      <w:pPr>
        <w:rPr>
          <w:rFonts w:ascii="Aptos" w:hAnsi="Aptos"/>
        </w:rPr>
      </w:pPr>
      <w:r w:rsidRPr="008415DF">
        <w:rPr>
          <w:rFonts w:ascii="Aptos" w:hAnsi="Aptos"/>
        </w:rPr>
        <w:t xml:space="preserve">Straffeloven § 306 omhandler </w:t>
      </w:r>
      <w:proofErr w:type="spellStart"/>
      <w:r w:rsidRPr="008415DF">
        <w:rPr>
          <w:rFonts w:ascii="Aptos" w:hAnsi="Aptos"/>
        </w:rPr>
        <w:t>grooming</w:t>
      </w:r>
      <w:proofErr w:type="spellEnd"/>
      <w:r w:rsidRPr="008415DF">
        <w:rPr>
          <w:rFonts w:ascii="Aptos" w:hAnsi="Aptos"/>
        </w:rPr>
        <w:t>, definert som situasjoner der en person har avtalt å møte et barn under 16 år med hensikt å begå en straffbar handling.</w:t>
      </w:r>
    </w:p>
    <w:p w14:paraId="5077261C" w14:textId="77777777" w:rsidR="008415DF" w:rsidRPr="008415DF" w:rsidRDefault="008415DF" w:rsidP="008415DF">
      <w:pPr>
        <w:rPr>
          <w:rFonts w:ascii="Aptos" w:hAnsi="Aptos"/>
        </w:rPr>
      </w:pPr>
    </w:p>
    <w:p w14:paraId="0CD5B90A" w14:textId="77777777" w:rsidR="008415DF" w:rsidRDefault="008415DF" w:rsidP="008415DF">
      <w:pPr>
        <w:rPr>
          <w:rFonts w:ascii="Aptos" w:hAnsi="Aptos"/>
        </w:rPr>
      </w:pPr>
      <w:r w:rsidRPr="008415DF">
        <w:rPr>
          <w:rFonts w:ascii="Aptos" w:hAnsi="Aptos"/>
        </w:rPr>
        <w:lastRenderedPageBreak/>
        <w:t xml:space="preserve">Seksuallovbrudd, inkludert ulike former for </w:t>
      </w:r>
      <w:proofErr w:type="spellStart"/>
      <w:r w:rsidRPr="008415DF">
        <w:rPr>
          <w:rFonts w:ascii="Aptos" w:hAnsi="Aptos"/>
        </w:rPr>
        <w:t>grooming</w:t>
      </w:r>
      <w:proofErr w:type="spellEnd"/>
      <w:r w:rsidRPr="008415DF">
        <w:rPr>
          <w:rFonts w:ascii="Aptos" w:hAnsi="Aptos"/>
        </w:rPr>
        <w:t xml:space="preserve">, utgjør en alvorlig trussel mot liv og sikkerhet for kvinner og jenter. Etter gjeldende bestemmelse i straffeloven er straffansvar for </w:t>
      </w:r>
      <w:proofErr w:type="spellStart"/>
      <w:r w:rsidRPr="008415DF">
        <w:rPr>
          <w:rFonts w:ascii="Aptos" w:hAnsi="Aptos"/>
        </w:rPr>
        <w:t>grooming</w:t>
      </w:r>
      <w:proofErr w:type="spellEnd"/>
      <w:r w:rsidRPr="008415DF">
        <w:rPr>
          <w:rFonts w:ascii="Aptos" w:hAnsi="Aptos"/>
        </w:rPr>
        <w:t xml:space="preserve"> betinget av at et fysisk møte finner sted. Nærmere bestemt krever loven at gjerningspersonen må ha «møtt frem på avtalt sted eller på et sted hvorfra møtestedet kan iakttas». Som følge av dette faller </w:t>
      </w:r>
      <w:proofErr w:type="spellStart"/>
      <w:r w:rsidRPr="008415DF">
        <w:rPr>
          <w:rFonts w:ascii="Aptos" w:hAnsi="Aptos"/>
        </w:rPr>
        <w:t>grooming</w:t>
      </w:r>
      <w:proofErr w:type="spellEnd"/>
      <w:r w:rsidRPr="008415DF">
        <w:rPr>
          <w:rFonts w:ascii="Aptos" w:hAnsi="Aptos"/>
        </w:rPr>
        <w:t xml:space="preserve"> som utelukkende skjer i digitale omgivelser – selv når den leder til teknologitilrettelagt seksuell utnyttelse – utenfor det straffbare området etter § 306.</w:t>
      </w:r>
    </w:p>
    <w:p w14:paraId="3D431161" w14:textId="77777777" w:rsidR="008415DF" w:rsidRPr="008415DF" w:rsidRDefault="008415DF" w:rsidP="008415DF">
      <w:pPr>
        <w:rPr>
          <w:rFonts w:ascii="Aptos" w:hAnsi="Aptos"/>
        </w:rPr>
      </w:pPr>
    </w:p>
    <w:p w14:paraId="5DD28B9F" w14:textId="0F7E5445" w:rsidR="008415DF" w:rsidRDefault="008415DF" w:rsidP="00AC6D25">
      <w:pPr>
        <w:rPr>
          <w:rFonts w:ascii="Aptos" w:hAnsi="Aptos"/>
        </w:rPr>
      </w:pPr>
      <w:r w:rsidRPr="008415DF">
        <w:rPr>
          <w:rFonts w:ascii="Aptos" w:hAnsi="Aptos"/>
        </w:rPr>
        <w:t xml:space="preserve">Ombudet mener på denne bakgrunn at straffeloven § 306 bør endres, slik at også </w:t>
      </w:r>
      <w:proofErr w:type="spellStart"/>
      <w:r w:rsidRPr="008415DF">
        <w:rPr>
          <w:rFonts w:ascii="Aptos" w:hAnsi="Aptos"/>
        </w:rPr>
        <w:t>grooming</w:t>
      </w:r>
      <w:proofErr w:type="spellEnd"/>
      <w:r w:rsidRPr="008415DF">
        <w:rPr>
          <w:rFonts w:ascii="Aptos" w:hAnsi="Aptos"/>
        </w:rPr>
        <w:t xml:space="preserve"> på digitale plattformer, som ikke resulterer i et fysisk møte, gjøres straffbart.</w:t>
      </w:r>
    </w:p>
    <w:p w14:paraId="4C1DFDBE" w14:textId="5F6C6E5B" w:rsidR="00AC6D25" w:rsidRPr="00CB3ACA" w:rsidRDefault="00AC6D25" w:rsidP="00AC6D25">
      <w:pPr>
        <w:rPr>
          <w:rFonts w:ascii="Aptos" w:hAnsi="Aptos"/>
        </w:rPr>
      </w:pPr>
      <w:r w:rsidRPr="00CB3ACA">
        <w:rPr>
          <w:rFonts w:ascii="Aptos" w:hAnsi="Aptos"/>
        </w:rPr>
        <w:t xml:space="preserve">Ombudet mener etter dette at straffeloven § 306 bør endres, slik at også </w:t>
      </w:r>
      <w:proofErr w:type="spellStart"/>
      <w:r w:rsidRPr="00CB3ACA">
        <w:rPr>
          <w:rFonts w:ascii="Aptos" w:hAnsi="Aptos"/>
        </w:rPr>
        <w:t>grooming</w:t>
      </w:r>
      <w:proofErr w:type="spellEnd"/>
      <w:r w:rsidRPr="00CB3ACA">
        <w:rPr>
          <w:rFonts w:ascii="Aptos" w:hAnsi="Aptos"/>
        </w:rPr>
        <w:t xml:space="preserve"> på digitale plattformer, og som ikke kulminerer i et fysisk møte, gjøres straffbart. </w:t>
      </w:r>
    </w:p>
    <w:p w14:paraId="74258D79" w14:textId="77777777" w:rsidR="00CE6CE9" w:rsidRPr="00C97300" w:rsidRDefault="00CE6CE9" w:rsidP="00AC6D25"/>
    <w:p w14:paraId="29A1F40D" w14:textId="22F7FCC2" w:rsidR="005F563E" w:rsidRPr="005F563E" w:rsidRDefault="005F563E" w:rsidP="005F563E">
      <w:pPr>
        <w:rPr>
          <w:i/>
          <w:iCs/>
          <w:u w:val="single"/>
        </w:rPr>
      </w:pPr>
      <w:r>
        <w:rPr>
          <w:i/>
          <w:iCs/>
          <w:u w:val="single"/>
        </w:rPr>
        <w:t>I</w:t>
      </w:r>
      <w:r w:rsidRPr="005F563E">
        <w:rPr>
          <w:i/>
          <w:iCs/>
          <w:u w:val="single"/>
        </w:rPr>
        <w:t xml:space="preserve">nnføring av en lovbestemmelse om skjult </w:t>
      </w:r>
      <w:r>
        <w:rPr>
          <w:i/>
          <w:iCs/>
          <w:u w:val="single"/>
        </w:rPr>
        <w:t>person</w:t>
      </w:r>
      <w:r w:rsidRPr="005F563E">
        <w:rPr>
          <w:i/>
          <w:iCs/>
          <w:u w:val="single"/>
        </w:rPr>
        <w:t>forfølgelse (</w:t>
      </w:r>
      <w:proofErr w:type="spellStart"/>
      <w:r w:rsidRPr="005F563E">
        <w:rPr>
          <w:i/>
          <w:iCs/>
          <w:u w:val="single"/>
        </w:rPr>
        <w:t>stalking</w:t>
      </w:r>
      <w:proofErr w:type="spellEnd"/>
      <w:r w:rsidRPr="005F563E">
        <w:rPr>
          <w:i/>
          <w:iCs/>
          <w:u w:val="single"/>
        </w:rPr>
        <w:t>)</w:t>
      </w:r>
    </w:p>
    <w:p w14:paraId="451C6360" w14:textId="401F2979" w:rsidR="005F563E" w:rsidRPr="001C2BCB" w:rsidRDefault="005F563E" w:rsidP="005F563E">
      <w:pPr>
        <w:rPr>
          <w:rFonts w:ascii="Aptos" w:hAnsi="Aptos"/>
        </w:rPr>
      </w:pPr>
      <w:proofErr w:type="spellStart"/>
      <w:r w:rsidRPr="001C2BCB">
        <w:rPr>
          <w:rFonts w:ascii="Aptos" w:hAnsi="Aptos"/>
        </w:rPr>
        <w:t>Stalking</w:t>
      </w:r>
      <w:proofErr w:type="spellEnd"/>
      <w:r w:rsidRPr="001C2BCB">
        <w:rPr>
          <w:rFonts w:ascii="Aptos" w:hAnsi="Aptos"/>
        </w:rPr>
        <w:t xml:space="preserve"> er i dag regulert av straffeloven §§ 266, 266 a og 298 om hensynsløs atferd. En forutsetning for straffansvar er at personen som utøver forfølgelsen blir oppdaget. Skjult </w:t>
      </w:r>
      <w:r w:rsidR="00DC2045" w:rsidRPr="001C2BCB">
        <w:rPr>
          <w:rFonts w:ascii="Aptos" w:hAnsi="Aptos"/>
        </w:rPr>
        <w:t>person</w:t>
      </w:r>
      <w:r w:rsidRPr="001C2BCB">
        <w:rPr>
          <w:rFonts w:ascii="Aptos" w:hAnsi="Aptos"/>
        </w:rPr>
        <w:t xml:space="preserve">forfølgelse er per i dag ikke straffbart. På samme måte som kriminalisert </w:t>
      </w:r>
      <w:proofErr w:type="spellStart"/>
      <w:r w:rsidRPr="001C2BCB">
        <w:rPr>
          <w:rFonts w:ascii="Aptos" w:hAnsi="Aptos"/>
        </w:rPr>
        <w:t>stalking</w:t>
      </w:r>
      <w:proofErr w:type="spellEnd"/>
      <w:r w:rsidRPr="001C2BCB">
        <w:rPr>
          <w:rFonts w:ascii="Aptos" w:hAnsi="Aptos"/>
        </w:rPr>
        <w:t xml:space="preserve"> innebærer imidlertid skjult </w:t>
      </w:r>
      <w:r w:rsidR="00DC2045" w:rsidRPr="001C2BCB">
        <w:rPr>
          <w:rFonts w:ascii="Aptos" w:hAnsi="Aptos"/>
        </w:rPr>
        <w:t>person</w:t>
      </w:r>
      <w:r w:rsidRPr="001C2BCB">
        <w:rPr>
          <w:rFonts w:ascii="Aptos" w:hAnsi="Aptos"/>
        </w:rPr>
        <w:t>forfølgelse et inngrep i kvinners rett til privatliv, og er en form for kjønnsbasert vold som særlig rammer kvinner.</w:t>
      </w:r>
    </w:p>
    <w:p w14:paraId="6D1D2CBE" w14:textId="77777777" w:rsidR="005F563E" w:rsidRPr="001C2BCB" w:rsidRDefault="005F563E" w:rsidP="005F563E">
      <w:pPr>
        <w:rPr>
          <w:rFonts w:ascii="Aptos" w:hAnsi="Aptos"/>
        </w:rPr>
      </w:pPr>
    </w:p>
    <w:p w14:paraId="134A712F" w14:textId="3005DE42" w:rsidR="005F563E" w:rsidRPr="001C2BCB" w:rsidRDefault="005F563E" w:rsidP="005F563E">
      <w:pPr>
        <w:rPr>
          <w:rFonts w:ascii="Aptos" w:hAnsi="Aptos"/>
        </w:rPr>
      </w:pPr>
      <w:r w:rsidRPr="001C2BCB">
        <w:rPr>
          <w:rFonts w:ascii="Aptos" w:hAnsi="Aptos"/>
        </w:rPr>
        <w:t xml:space="preserve">I 2021 sendte Justis- og beredskapsdepartementet på høring et forslag om å kriminalisere skjult </w:t>
      </w:r>
      <w:r w:rsidR="00DC2045" w:rsidRPr="001C2BCB">
        <w:rPr>
          <w:rFonts w:ascii="Aptos" w:hAnsi="Aptos"/>
        </w:rPr>
        <w:t>person</w:t>
      </w:r>
      <w:r w:rsidRPr="001C2BCB">
        <w:rPr>
          <w:rFonts w:ascii="Aptos" w:hAnsi="Aptos"/>
        </w:rPr>
        <w:t>forfølgelse. Høringsnotatet er fortsatt til behandling. Ombudet støttet departementets forslag om å kriminalisere skjult forfølgelse, samt endringene for å styrke det strafferettslige vernet mot krenkende fotografering og filming. Det var også bred enighet blant høringsinstansene om å gjennomføre de foreslåtte endringene.</w:t>
      </w:r>
    </w:p>
    <w:p w14:paraId="29E4CACD" w14:textId="77777777" w:rsidR="005F563E" w:rsidRPr="001C2BCB" w:rsidRDefault="005F563E" w:rsidP="005F563E">
      <w:pPr>
        <w:rPr>
          <w:rFonts w:ascii="Aptos" w:hAnsi="Aptos"/>
        </w:rPr>
      </w:pPr>
    </w:p>
    <w:p w14:paraId="309F48BE" w14:textId="09F8321F" w:rsidR="005F563E" w:rsidRPr="001C2BCB" w:rsidRDefault="005F563E" w:rsidP="005F563E">
      <w:pPr>
        <w:rPr>
          <w:rFonts w:ascii="Aptos" w:hAnsi="Aptos"/>
        </w:rPr>
      </w:pPr>
      <w:r w:rsidRPr="001C2BCB">
        <w:rPr>
          <w:rFonts w:ascii="Aptos" w:hAnsi="Aptos"/>
        </w:rPr>
        <w:t>Ombudet har tatt opp saken med Justis- og beredskapsdepartementet ved flere anledninger og etterlyst fremdrift, uten at endringen så langt er implementert.</w:t>
      </w:r>
    </w:p>
    <w:p w14:paraId="3E08DC07" w14:textId="77777777" w:rsidR="005F563E" w:rsidRPr="005F563E" w:rsidRDefault="005F563E" w:rsidP="005F563E"/>
    <w:p w14:paraId="434901C8" w14:textId="77777777" w:rsidR="00CE6CE9" w:rsidRPr="005F563E" w:rsidRDefault="00CE6CE9" w:rsidP="00AC6D25"/>
    <w:p w14:paraId="426759E5" w14:textId="77777777" w:rsidR="00AC6D25" w:rsidRPr="005B43E7" w:rsidRDefault="00AC6D25" w:rsidP="00AC6D25">
      <w:pPr>
        <w:rPr>
          <w:i/>
          <w:iCs/>
          <w:u w:val="single"/>
        </w:rPr>
      </w:pPr>
      <w:r w:rsidRPr="005B43E7">
        <w:rPr>
          <w:i/>
          <w:iCs/>
          <w:u w:val="single"/>
        </w:rPr>
        <w:t>Straffelovens bestemmelser om mishandling i nære relasjoner §§ 282 og 283</w:t>
      </w:r>
    </w:p>
    <w:p w14:paraId="11F0777E" w14:textId="77777777" w:rsidR="00AC6D25" w:rsidRPr="001C2BCB" w:rsidRDefault="00AC6D25" w:rsidP="00AC6D25">
      <w:pPr>
        <w:rPr>
          <w:rFonts w:ascii="Aptos" w:hAnsi="Aptos"/>
        </w:rPr>
      </w:pPr>
      <w:r w:rsidRPr="001C2BCB">
        <w:rPr>
          <w:rFonts w:ascii="Aptos" w:hAnsi="Aptos"/>
        </w:rPr>
        <w:t xml:space="preserve">Lovutvalget som skrev NOU 2024:13 Lov og frihet, vurderte om utsatte for blant annet </w:t>
      </w:r>
      <w:proofErr w:type="spellStart"/>
      <w:r w:rsidRPr="001C2BCB">
        <w:rPr>
          <w:rFonts w:ascii="Aptos" w:hAnsi="Aptos"/>
        </w:rPr>
        <w:t>æresrelatert</w:t>
      </w:r>
      <w:proofErr w:type="spellEnd"/>
      <w:r w:rsidRPr="001C2BCB">
        <w:rPr>
          <w:rFonts w:ascii="Aptos" w:hAnsi="Aptos"/>
        </w:rPr>
        <w:t xml:space="preserve"> vold og psykisk vold hadde et godt nok rettsvern i Norge.</w:t>
      </w:r>
      <w:r w:rsidRPr="001C2BCB">
        <w:rPr>
          <w:rStyle w:val="Fotnotereferanse"/>
          <w:rFonts w:ascii="Aptos" w:hAnsi="Aptos"/>
        </w:rPr>
        <w:footnoteReference w:id="17"/>
      </w:r>
      <w:r w:rsidRPr="001C2BCB">
        <w:rPr>
          <w:rFonts w:ascii="Aptos" w:hAnsi="Aptos"/>
        </w:rPr>
        <w:t xml:space="preserve"> De konkluderte </w:t>
      </w:r>
      <w:r w:rsidRPr="001C2BCB">
        <w:rPr>
          <w:rFonts w:ascii="Aptos" w:hAnsi="Aptos"/>
        </w:rPr>
        <w:lastRenderedPageBreak/>
        <w:t xml:space="preserve">med at straffelovens bestemmelser om mishandling (§§ 282 og 283) oppfyller de rettslige minimumskravene etter Istanbul-konvensjonen artikkel 33 om kriminalisering av psykisk vold. Likevel mente de at det strafferettslige vernet mot psykisk vold burde styrkes, fordi dagens ordlyd i begrenset grad gir uttrykk for at mishandlingen kan skje ved ren psykisk vold. For å sikre økt forutberegnelighet og for å sikre at også saker der det kun har forekommet psykisk vold kan dømmes etter bestemmelsen, foreslo utvalget å presisere at «andre krenkelser» omfatter </w:t>
      </w:r>
      <w:r w:rsidRPr="001C2BCB">
        <w:rPr>
          <w:rFonts w:ascii="Aptos" w:hAnsi="Aptos"/>
          <w:i/>
          <w:iCs/>
        </w:rPr>
        <w:t>både</w:t>
      </w:r>
      <w:r w:rsidRPr="001C2BCB">
        <w:rPr>
          <w:rFonts w:ascii="Aptos" w:hAnsi="Aptos"/>
        </w:rPr>
        <w:t xml:space="preserve"> fysiske og psykiske krenkelser. Så langt kan ikke ombudet se at endringene er gjennomført. Personkretsen etter mishandlingsbestemmelsene i straffeloven omfatter heller ikke nåværende og avsluttede kjæresteforhold. Vi mener det kan være særlig viktig å inkludere kjæresteforhold i personkretsen til disse bestemmelsene for å fange opp vold som skjer i unge relasjoner, som nyere forskning indikerer at er økende.</w:t>
      </w:r>
      <w:r w:rsidRPr="001C2BCB">
        <w:rPr>
          <w:rStyle w:val="Fotnotereferanse"/>
          <w:rFonts w:ascii="Aptos" w:hAnsi="Aptos"/>
        </w:rPr>
        <w:footnoteReference w:id="18"/>
      </w:r>
      <w:r w:rsidRPr="001C2BCB">
        <w:rPr>
          <w:rFonts w:ascii="Aptos" w:hAnsi="Aptos"/>
        </w:rPr>
        <w:t xml:space="preserve"> Heller ikke en slik endring er foreløpig gjennomført.</w:t>
      </w:r>
    </w:p>
    <w:p w14:paraId="504A5164" w14:textId="77777777" w:rsidR="00CE6CE9" w:rsidRDefault="00CE6CE9" w:rsidP="00AC6D25"/>
    <w:p w14:paraId="5124D352" w14:textId="77777777" w:rsidR="00AC6D25" w:rsidRPr="00582CDF" w:rsidRDefault="00AC6D25" w:rsidP="00AC6D25">
      <w:pPr>
        <w:rPr>
          <w:i/>
          <w:iCs/>
          <w:u w:val="single"/>
        </w:rPr>
      </w:pPr>
      <w:proofErr w:type="spellStart"/>
      <w:r w:rsidRPr="00582CDF">
        <w:rPr>
          <w:i/>
          <w:iCs/>
          <w:u w:val="single"/>
        </w:rPr>
        <w:t>Voldtektsbestemmelsen</w:t>
      </w:r>
      <w:proofErr w:type="spellEnd"/>
      <w:r w:rsidRPr="00582CDF">
        <w:rPr>
          <w:i/>
          <w:iCs/>
          <w:u w:val="single"/>
        </w:rPr>
        <w:t xml:space="preserve"> i straffeloven § 291</w:t>
      </w:r>
    </w:p>
    <w:p w14:paraId="0CCBD39F" w14:textId="77777777" w:rsidR="00AC6D25" w:rsidRPr="001C2BCB" w:rsidRDefault="00AC6D25" w:rsidP="001C2BCB">
      <w:pPr>
        <w:rPr>
          <w:rFonts w:ascii="Aptos" w:hAnsi="Aptos"/>
        </w:rPr>
      </w:pPr>
      <w:r w:rsidRPr="001C2BCB">
        <w:rPr>
          <w:rFonts w:ascii="Aptos" w:hAnsi="Aptos"/>
        </w:rPr>
        <w:t xml:space="preserve">Stortinget stemte våren 2025 for å endre straffeloven, slik at straffeloven § 291 nå uttrykkelig slår fast at sex uten samtykke er voldtekt. I den nye ordlyden heter det at: «med fengsel inntil 6 år straffes den som har seksuell omgang med noen som verken i ord eller handling har samtykket til det». Loven har vært i kraft siden 1. juli 2025. </w:t>
      </w:r>
    </w:p>
    <w:p w14:paraId="028244A5" w14:textId="77777777" w:rsidR="00AC6D25" w:rsidRPr="001C2BCB" w:rsidRDefault="00AC6D25" w:rsidP="001C2BCB">
      <w:pPr>
        <w:rPr>
          <w:rFonts w:ascii="Aptos" w:hAnsi="Aptos"/>
        </w:rPr>
      </w:pPr>
    </w:p>
    <w:p w14:paraId="5A90252A" w14:textId="77777777" w:rsidR="00AC6D25" w:rsidRPr="001C2BCB" w:rsidRDefault="00AC6D25" w:rsidP="001C2BCB">
      <w:pPr>
        <w:rPr>
          <w:rFonts w:ascii="Aptos" w:hAnsi="Aptos"/>
        </w:rPr>
      </w:pPr>
      <w:r w:rsidRPr="001C2BCB">
        <w:rPr>
          <w:rFonts w:ascii="Aptos" w:hAnsi="Aptos"/>
        </w:rPr>
        <w:t xml:space="preserve">Ombudet er tilfreds med at endringen i straffeloven § 291 ble innført, og mener endringen gjør at norsk rett er i bedre samsvar med Norges internasjonale forpliktelser, blant annet etter Istanbul-konvensjonen. Innføringen av en «bare ja betyr ja»-modell som et nytt første ledd i </w:t>
      </w:r>
      <w:proofErr w:type="spellStart"/>
      <w:r w:rsidRPr="001C2BCB">
        <w:rPr>
          <w:rFonts w:ascii="Aptos" w:hAnsi="Aptos"/>
        </w:rPr>
        <w:t>voldtektsbestemmelsen</w:t>
      </w:r>
      <w:proofErr w:type="spellEnd"/>
      <w:r w:rsidRPr="001C2BCB">
        <w:rPr>
          <w:rFonts w:ascii="Aptos" w:hAnsi="Aptos"/>
        </w:rPr>
        <w:t xml:space="preserve">, krever samtidig at det iverksettes tiltak knyttet til holdninger, undervisning og kompetanse i hele </w:t>
      </w:r>
      <w:proofErr w:type="spellStart"/>
      <w:r w:rsidRPr="001C2BCB">
        <w:rPr>
          <w:rFonts w:ascii="Aptos" w:hAnsi="Aptos"/>
        </w:rPr>
        <w:t>straffesakskjedenfor</w:t>
      </w:r>
      <w:proofErr w:type="spellEnd"/>
      <w:r w:rsidRPr="001C2BCB">
        <w:rPr>
          <w:rFonts w:ascii="Aptos" w:hAnsi="Aptos"/>
        </w:rPr>
        <w:t xml:space="preserve"> at endringen skal få intendert effekt. </w:t>
      </w:r>
    </w:p>
    <w:p w14:paraId="5045CC6F" w14:textId="77777777" w:rsidR="001C2BCB" w:rsidRPr="001C2BCB" w:rsidRDefault="001C2BCB" w:rsidP="001C2BCB">
      <w:pPr>
        <w:rPr>
          <w:rFonts w:ascii="Aptos" w:hAnsi="Aptos"/>
        </w:rPr>
      </w:pPr>
    </w:p>
    <w:p w14:paraId="66EE9114" w14:textId="77777777" w:rsidR="00AC6D25" w:rsidRPr="001C2BCB" w:rsidRDefault="00AC6D25" w:rsidP="001C2BCB">
      <w:pPr>
        <w:rPr>
          <w:rFonts w:ascii="Aptos" w:hAnsi="Aptos"/>
        </w:rPr>
      </w:pPr>
      <w:r w:rsidRPr="001C2BCB">
        <w:rPr>
          <w:rFonts w:ascii="Aptos" w:hAnsi="Aptos"/>
        </w:rPr>
        <w:t xml:space="preserve">Så vidt ombudet er kjent med, har ingen straffesaker om § 291 blitt behandlet i domstolene ennå. Det vil si at samtykkebestemmelsen aldri har blitt anvendt i praksis. Ombudet er bekymret, både for at få voldtektssaker blir etterforsket og behandlet i domstolene, og for at relevante tjenester ikke har nødvendig kompetanse om hvordan den nye samtykkebestemmelsen skal anvendes. Vi er i tillegg bekymret for at det er avsatt lite ressurser til holdningskampanjer, undervisning og kompetanseheving om </w:t>
      </w:r>
      <w:r w:rsidRPr="001C2BCB">
        <w:rPr>
          <w:rFonts w:ascii="Aptos" w:hAnsi="Aptos"/>
        </w:rPr>
        <w:lastRenderedPageBreak/>
        <w:t>endringene blant befolkningen, hjelpetjenester og i straffesakskjeden. Det kan hindre ønsket effekt av lovendringen.</w:t>
      </w:r>
    </w:p>
    <w:p w14:paraId="6E56CC11" w14:textId="77777777" w:rsidR="00CE6CE9" w:rsidRPr="001C2BCB" w:rsidRDefault="00CE6CE9" w:rsidP="001C2BCB">
      <w:pPr>
        <w:rPr>
          <w:rFonts w:ascii="Aptos" w:hAnsi="Aptos"/>
        </w:rPr>
      </w:pPr>
    </w:p>
    <w:p w14:paraId="69408E6B" w14:textId="77777777" w:rsidR="00AC6D25" w:rsidRPr="0038461B" w:rsidRDefault="00AC6D25" w:rsidP="00AC6D25">
      <w:pPr>
        <w:pStyle w:val="Overskrift4"/>
      </w:pPr>
      <w:r w:rsidRPr="0038461B">
        <w:t>Voldsoffererstatningsloven</w:t>
      </w:r>
    </w:p>
    <w:p w14:paraId="3BEBE16A" w14:textId="77777777" w:rsidR="00CE6CE9" w:rsidRPr="001C2BCB" w:rsidRDefault="00AC6D25" w:rsidP="00AC6D25">
      <w:pPr>
        <w:rPr>
          <w:rFonts w:ascii="Aptos" w:hAnsi="Aptos"/>
        </w:rPr>
      </w:pPr>
      <w:r w:rsidRPr="001C2BCB">
        <w:rPr>
          <w:rFonts w:ascii="Aptos" w:hAnsi="Aptos"/>
        </w:rPr>
        <w:t xml:space="preserve">Flere av endringene i voldsoffererstatningsloven, som trådte i kraft 1. januar 2023, innebærer en svekkelse av rettsvernet og retten til erstatning for voldsutsatte kvinner. Av endringer er ombudet særlig kritisk til innføringen av et krav om at søknad om voldsoffererstatning må være sendt inn innen ett år etter at en endelig påtaleavgjørelse er truffet eller dom i straffesaken eller rettsforliket er rettskraftig. </w:t>
      </w:r>
    </w:p>
    <w:p w14:paraId="464219D8" w14:textId="77777777" w:rsidR="00CE6CE9" w:rsidRPr="001C2BCB" w:rsidRDefault="00CE6CE9" w:rsidP="00AC6D25">
      <w:pPr>
        <w:rPr>
          <w:rFonts w:ascii="Aptos" w:hAnsi="Aptos"/>
        </w:rPr>
      </w:pPr>
    </w:p>
    <w:p w14:paraId="6CA49D1F" w14:textId="633368A3" w:rsidR="00AC6D25" w:rsidRPr="001C2BCB" w:rsidRDefault="00AC6D25" w:rsidP="00AC6D25">
      <w:pPr>
        <w:rPr>
          <w:rFonts w:ascii="Aptos" w:hAnsi="Aptos"/>
        </w:rPr>
      </w:pPr>
      <w:r w:rsidRPr="001C2BCB">
        <w:rPr>
          <w:rFonts w:ascii="Aptos" w:hAnsi="Aptos"/>
        </w:rPr>
        <w:t>Videre er vi kritiske til at det er innført et absolutt krav om at saken må være anmeldt, og at den påståtte gjerningspersonen skal anses som part i saken. At visse straffbare forhold ikke lenger gir rett på voldsoffererstatning, slik som alvorlig personforfølgelse, trusler og gjentatte brudd på besøksforbud, er også en alvorlig svekkelse av loven, I tillegg er det satt strengere begrensninger på hvilke typer saker som gir rett til å få dekket utgifter til advokat. Kvinnediskrimineringskomiteen har uttrykt bekymring for disse endringene.</w:t>
      </w:r>
      <w:r w:rsidRPr="001C2BCB">
        <w:rPr>
          <w:rStyle w:val="Fotnotereferanse"/>
          <w:rFonts w:ascii="Aptos" w:hAnsi="Aptos"/>
        </w:rPr>
        <w:footnoteReference w:id="19"/>
      </w:r>
      <w:r w:rsidRPr="001C2BCB">
        <w:rPr>
          <w:rFonts w:ascii="Aptos" w:hAnsi="Aptos"/>
        </w:rPr>
        <w:t xml:space="preserve"> Lovendringene er under evaluering.</w:t>
      </w:r>
      <w:r w:rsidRPr="001C2BCB">
        <w:rPr>
          <w:rStyle w:val="Fotnotereferanse"/>
          <w:rFonts w:ascii="Aptos" w:hAnsi="Aptos"/>
        </w:rPr>
        <w:t xml:space="preserve"> </w:t>
      </w:r>
      <w:r w:rsidRPr="001C2BCB">
        <w:rPr>
          <w:rStyle w:val="Fotnotereferanse"/>
          <w:rFonts w:ascii="Aptos" w:hAnsi="Aptos"/>
        </w:rPr>
        <w:footnoteReference w:id="20"/>
      </w:r>
      <w:r w:rsidRPr="001C2BCB">
        <w:rPr>
          <w:rFonts w:ascii="Aptos" w:hAnsi="Aptos"/>
        </w:rPr>
        <w:t xml:space="preserve"> Ombudet støtter en slik evaluering, og mener samtidig at de nevnte endringene bør reverseres.</w:t>
      </w:r>
    </w:p>
    <w:p w14:paraId="248899D2" w14:textId="77777777" w:rsidR="00CE6CE9" w:rsidRPr="0011570D" w:rsidRDefault="00CE6CE9" w:rsidP="00AC6D25"/>
    <w:p w14:paraId="022CB0F1" w14:textId="77777777" w:rsidR="00AC6D25" w:rsidRPr="00B4333A" w:rsidRDefault="00AC6D25" w:rsidP="00AC6D25">
      <w:pPr>
        <w:pStyle w:val="Overskrift4"/>
      </w:pPr>
      <w:r w:rsidRPr="00B4333A">
        <w:t>Barneloven</w:t>
      </w:r>
    </w:p>
    <w:p w14:paraId="078CB8A3" w14:textId="77777777" w:rsidR="00AC6D25" w:rsidRPr="001C2BCB" w:rsidRDefault="00AC6D25" w:rsidP="00AC6D25">
      <w:pPr>
        <w:rPr>
          <w:rFonts w:ascii="Aptos" w:hAnsi="Aptos"/>
        </w:rPr>
      </w:pPr>
      <w:r w:rsidRPr="001C2BCB">
        <w:rPr>
          <w:rFonts w:ascii="Aptos" w:hAnsi="Aptos"/>
        </w:rPr>
        <w:t xml:space="preserve">Den nye barneloven ble vedtatt i 2025, på tross av sterke protester fra sivilt samfunn, krisesentre, dommere og forskere på feltet. Loven skal tre i kraft i 2027. </w:t>
      </w:r>
    </w:p>
    <w:p w14:paraId="4DDD451F" w14:textId="77777777" w:rsidR="00CE6CE9" w:rsidRPr="001C2BCB" w:rsidRDefault="00AC6D25" w:rsidP="00AC6D25">
      <w:pPr>
        <w:rPr>
          <w:rFonts w:ascii="Aptos" w:hAnsi="Aptos"/>
        </w:rPr>
      </w:pPr>
      <w:r w:rsidRPr="001C2BCB">
        <w:rPr>
          <w:rFonts w:ascii="Aptos" w:hAnsi="Aptos"/>
        </w:rPr>
        <w:t xml:space="preserve">Ombudet mener at det i forslaget til ny barnelov har vært en gjennomgående mangel på vurderinger av hvilken betydning lovendringene kan få for voldsutsatte. Den foreslåtte hovedregelen om at alle foreldre ved samlivsbrudd skal ha delt </w:t>
      </w:r>
    </w:p>
    <w:p w14:paraId="038D4023" w14:textId="77777777" w:rsidR="00CE6CE9" w:rsidRPr="001C2BCB" w:rsidRDefault="00AC6D25" w:rsidP="00AC6D25">
      <w:pPr>
        <w:rPr>
          <w:rFonts w:ascii="Aptos" w:hAnsi="Aptos"/>
        </w:rPr>
      </w:pPr>
      <w:r w:rsidRPr="001C2BCB">
        <w:rPr>
          <w:rFonts w:ascii="Aptos" w:hAnsi="Aptos"/>
        </w:rPr>
        <w:t xml:space="preserve">foreldrefullmakt utgjør blant annet en grunnleggende endring av regelverket. </w:t>
      </w:r>
    </w:p>
    <w:p w14:paraId="6DC0470E" w14:textId="77777777" w:rsidR="00CE6CE9" w:rsidRPr="001C2BCB" w:rsidRDefault="00CE6CE9" w:rsidP="00AC6D25">
      <w:pPr>
        <w:rPr>
          <w:rFonts w:ascii="Aptos" w:hAnsi="Aptos"/>
        </w:rPr>
      </w:pPr>
    </w:p>
    <w:p w14:paraId="44CF9219" w14:textId="77777777" w:rsidR="00CE6CE9" w:rsidRPr="001C2BCB" w:rsidRDefault="00CE6CE9" w:rsidP="00AC6D25">
      <w:pPr>
        <w:rPr>
          <w:rFonts w:ascii="Aptos" w:hAnsi="Aptos"/>
        </w:rPr>
      </w:pPr>
    </w:p>
    <w:p w14:paraId="3C9409B4" w14:textId="0472D7DB" w:rsidR="00AC6D25" w:rsidRPr="001C2BCB" w:rsidRDefault="00AC6D25" w:rsidP="00AC6D25">
      <w:pPr>
        <w:rPr>
          <w:rFonts w:ascii="Aptos" w:hAnsi="Aptos"/>
        </w:rPr>
      </w:pPr>
      <w:r w:rsidRPr="001C2BCB">
        <w:rPr>
          <w:rFonts w:ascii="Aptos" w:hAnsi="Aptos"/>
        </w:rPr>
        <w:t xml:space="preserve">Ombudet savner en vurdering av konsekvensene denne lovendringen kan få for voldsutsatte, og er bekymret for at deres situasjon ikke er hensyntatt i utformingen av forslaget. Videre mener vi at det mangler vurderinger av om det i loven kan gjennomføres endringer eller innføres nye bestemmelser for å beskytte voldsutsatte, </w:t>
      </w:r>
      <w:r w:rsidRPr="001C2BCB">
        <w:rPr>
          <w:rFonts w:ascii="Aptos" w:hAnsi="Aptos"/>
        </w:rPr>
        <w:lastRenderedPageBreak/>
        <w:t>eksempelvis om det kan innføres en ordning for å beskytte den voldsutsatte forelderen i den praktiske gjennomføringen av (voldsutøvende) forelders samvær med felles barn.</w:t>
      </w:r>
      <w:r w:rsidRPr="001C2BCB">
        <w:rPr>
          <w:rStyle w:val="Fotnotereferanse"/>
          <w:rFonts w:ascii="Aptos" w:hAnsi="Aptos"/>
        </w:rPr>
        <w:footnoteReference w:id="21"/>
      </w:r>
      <w:r w:rsidRPr="001C2BCB">
        <w:rPr>
          <w:rFonts w:ascii="Aptos" w:hAnsi="Aptos"/>
        </w:rPr>
        <w:t xml:space="preserve"> </w:t>
      </w:r>
    </w:p>
    <w:p w14:paraId="1A8DE948" w14:textId="77777777" w:rsidR="00CE6CE9" w:rsidRPr="001C2BCB" w:rsidRDefault="00CE6CE9" w:rsidP="00AC6D25">
      <w:pPr>
        <w:rPr>
          <w:rFonts w:ascii="Aptos" w:hAnsi="Aptos"/>
        </w:rPr>
      </w:pPr>
    </w:p>
    <w:p w14:paraId="1645099D" w14:textId="77777777" w:rsidR="00AC6D25" w:rsidRPr="00C63465" w:rsidRDefault="00AC6D25" w:rsidP="00AC6D25">
      <w:pPr>
        <w:pStyle w:val="Overskrift4"/>
      </w:pPr>
      <w:r w:rsidRPr="00C63465">
        <w:t>Rettshjelpsloven</w:t>
      </w:r>
    </w:p>
    <w:p w14:paraId="718E7E4F" w14:textId="77777777" w:rsidR="00AC6D25" w:rsidRPr="001C2BCB" w:rsidRDefault="00AC6D25" w:rsidP="00AC6D25">
      <w:pPr>
        <w:rPr>
          <w:rFonts w:ascii="Aptos" w:hAnsi="Aptos"/>
        </w:rPr>
      </w:pPr>
      <w:r w:rsidRPr="001C2BCB">
        <w:rPr>
          <w:rFonts w:ascii="Aptos" w:hAnsi="Aptos"/>
        </w:rPr>
        <w:t>Rammene for hvem som har rett på behovsprøvd fri rettshjelp er økt, men likevel er det bare en begrenset andel av befolkningen som er berettiget slik rettshjelp. Ordningen omfatter ikke saker om seksuell trakassering, alvorlig personforfølgelse (</w:t>
      </w:r>
      <w:proofErr w:type="spellStart"/>
      <w:r w:rsidRPr="001C2BCB">
        <w:rPr>
          <w:rFonts w:ascii="Aptos" w:hAnsi="Aptos"/>
        </w:rPr>
        <w:t>stalking</w:t>
      </w:r>
      <w:proofErr w:type="spellEnd"/>
      <w:r w:rsidRPr="001C2BCB">
        <w:rPr>
          <w:rFonts w:ascii="Aptos" w:hAnsi="Aptos"/>
        </w:rPr>
        <w:t>) eller økonomisk vold. Rettshjelpsordningen omfatter heller ikke direkte saker som gjelder søknad om opphold på selvstendig grunnlag etter utlendingslovens § 53 (1) b og § 53 (2). </w:t>
      </w:r>
    </w:p>
    <w:p w14:paraId="02909856" w14:textId="77777777" w:rsidR="00AC6D25" w:rsidRPr="00CE6CE9" w:rsidRDefault="00AC6D25" w:rsidP="00CE6CE9">
      <w:pPr>
        <w:pStyle w:val="Overskrift2"/>
        <w:rPr>
          <w:rStyle w:val="Overskrift3Tegn1"/>
          <w:color w:val="000000" w:themeColor="text1"/>
          <w:sz w:val="26"/>
          <w:szCs w:val="26"/>
        </w:rPr>
      </w:pPr>
      <w:r w:rsidRPr="00CE6CE9">
        <w:rPr>
          <w:rStyle w:val="Overskrift3Tegn1"/>
          <w:color w:val="000000" w:themeColor="text1"/>
          <w:sz w:val="26"/>
          <w:szCs w:val="26"/>
        </w:rPr>
        <w:t>Anbefalinger</w:t>
      </w:r>
    </w:p>
    <w:p w14:paraId="0030C3A2" w14:textId="77777777" w:rsidR="00AC6D25" w:rsidRPr="00CE6CE9" w:rsidRDefault="00AC6D25" w:rsidP="00AC6D25">
      <w:pPr>
        <w:pStyle w:val="Listeavsnitt"/>
        <w:numPr>
          <w:ilvl w:val="0"/>
          <w:numId w:val="51"/>
        </w:numPr>
        <w:rPr>
          <w:rFonts w:ascii="Aptos" w:hAnsi="Aptos"/>
        </w:rPr>
      </w:pPr>
      <w:r w:rsidRPr="00CE6CE9">
        <w:rPr>
          <w:rFonts w:ascii="Aptos" w:hAnsi="Aptos"/>
        </w:rPr>
        <w:t>Arbeidet med å følge opp og implementere anbefalinger og tiltak fra utvalg og i handlingsplaner må prioriteres.</w:t>
      </w:r>
    </w:p>
    <w:p w14:paraId="69CDCDA8" w14:textId="77777777" w:rsidR="00AC6D25" w:rsidRPr="00CE6CE9" w:rsidRDefault="00AC6D25" w:rsidP="00AC6D25">
      <w:pPr>
        <w:pStyle w:val="Listeavsnitt"/>
        <w:numPr>
          <w:ilvl w:val="0"/>
          <w:numId w:val="51"/>
        </w:numPr>
        <w:rPr>
          <w:rFonts w:ascii="Aptos" w:hAnsi="Aptos"/>
        </w:rPr>
      </w:pPr>
      <w:r w:rsidRPr="00CE6CE9">
        <w:rPr>
          <w:rFonts w:ascii="Aptos" w:hAnsi="Aptos"/>
        </w:rPr>
        <w:t>Myndighetene må sikre et helhetlig hjelpetilbud i kommunene, herunder innføre en lovfestet plikt til å etablere en tverrfaglig og tverretatlig samarbeidsmodell/voldskoordinatorer i kommunene for avdekking og avverging av saker om vold i nære relasjoner, og en lovfestet plikt for kommunene til å opprette kommunale handlingsplaner mot vold i nære relasjoner.</w:t>
      </w:r>
    </w:p>
    <w:p w14:paraId="17579286" w14:textId="77777777" w:rsidR="00AC6D25" w:rsidRPr="00CE6CE9" w:rsidRDefault="00AC6D25" w:rsidP="00AC6D25">
      <w:pPr>
        <w:pStyle w:val="Listeavsnitt"/>
        <w:numPr>
          <w:ilvl w:val="0"/>
          <w:numId w:val="51"/>
        </w:numPr>
        <w:spacing w:line="276" w:lineRule="auto"/>
        <w:rPr>
          <w:rFonts w:ascii="Aptos" w:eastAsia="Aptos" w:hAnsi="Aptos" w:cs="Aptos"/>
        </w:rPr>
      </w:pPr>
      <w:r w:rsidRPr="00CE6CE9">
        <w:rPr>
          <w:rFonts w:ascii="Aptos" w:eastAsia="Aptos" w:hAnsi="Aptos" w:cs="Aptos"/>
        </w:rPr>
        <w:t xml:space="preserve">Det må gjennomføres et omfattende forebyggingsløft for å forebygge voldtekt av kvinner og jenter. Dette innebærer omfattende, flerårige holdningskampanjer, styrket seksualitetsundervisning og kompetanseløft i alle relevante tjenester. </w:t>
      </w:r>
    </w:p>
    <w:p w14:paraId="159CE8DD" w14:textId="77777777" w:rsidR="00AC6D25" w:rsidRPr="00CE6CE9" w:rsidRDefault="00AC6D25" w:rsidP="00AC6D25">
      <w:pPr>
        <w:pStyle w:val="Listeavsnitt"/>
        <w:numPr>
          <w:ilvl w:val="0"/>
          <w:numId w:val="51"/>
        </w:numPr>
        <w:rPr>
          <w:rFonts w:ascii="Aptos" w:hAnsi="Aptos"/>
          <w:lang w:val="en-US"/>
        </w:rPr>
      </w:pPr>
      <w:r w:rsidRPr="00CE6CE9">
        <w:rPr>
          <w:rFonts w:ascii="Aptos" w:hAnsi="Aptos"/>
          <w:lang w:val="en-US"/>
        </w:rPr>
        <w:t>To ensure adequate legal protection for victims of technology-facilitated violence, the state must develop and implement strategies to systematically assess existing legislation, including its applicability and effectiveness in addressing all forms of such violence.</w:t>
      </w:r>
    </w:p>
    <w:p w14:paraId="3F9E1305" w14:textId="77777777" w:rsidR="00AC6D25" w:rsidRPr="00CE6CE9" w:rsidRDefault="00AC6D25" w:rsidP="00AC6D25">
      <w:pPr>
        <w:pStyle w:val="Listeavsnitt"/>
        <w:numPr>
          <w:ilvl w:val="0"/>
          <w:numId w:val="51"/>
        </w:numPr>
        <w:rPr>
          <w:rFonts w:ascii="Aptos" w:hAnsi="Aptos"/>
        </w:rPr>
      </w:pPr>
      <w:r w:rsidRPr="00CE6CE9">
        <w:rPr>
          <w:rFonts w:ascii="Aptos" w:hAnsi="Aptos"/>
        </w:rPr>
        <w:t>Det må sikres ressurser til flerårig forskning på form og omfang av technology-</w:t>
      </w:r>
      <w:proofErr w:type="spellStart"/>
      <w:r w:rsidRPr="00CE6CE9">
        <w:rPr>
          <w:rFonts w:ascii="Aptos" w:hAnsi="Aptos"/>
        </w:rPr>
        <w:t>facilitated</w:t>
      </w:r>
      <w:proofErr w:type="spellEnd"/>
      <w:r w:rsidRPr="00CE6CE9">
        <w:rPr>
          <w:rFonts w:ascii="Aptos" w:hAnsi="Aptos"/>
        </w:rPr>
        <w:t xml:space="preserve"> </w:t>
      </w:r>
      <w:proofErr w:type="spellStart"/>
      <w:r w:rsidRPr="00CE6CE9">
        <w:rPr>
          <w:rFonts w:ascii="Aptos" w:hAnsi="Aptos"/>
        </w:rPr>
        <w:t>violence</w:t>
      </w:r>
      <w:proofErr w:type="spellEnd"/>
      <w:r w:rsidRPr="00CE6CE9">
        <w:rPr>
          <w:rFonts w:ascii="Aptos" w:hAnsi="Aptos"/>
        </w:rPr>
        <w:t xml:space="preserve"> </w:t>
      </w:r>
      <w:proofErr w:type="spellStart"/>
      <w:r w:rsidRPr="00CE6CE9">
        <w:rPr>
          <w:rFonts w:ascii="Aptos" w:hAnsi="Aptos"/>
        </w:rPr>
        <w:t>against</w:t>
      </w:r>
      <w:proofErr w:type="spellEnd"/>
      <w:r w:rsidRPr="00CE6CE9">
        <w:rPr>
          <w:rFonts w:ascii="Aptos" w:hAnsi="Aptos"/>
        </w:rPr>
        <w:t xml:space="preserve"> </w:t>
      </w:r>
      <w:proofErr w:type="spellStart"/>
      <w:r w:rsidRPr="00CE6CE9">
        <w:rPr>
          <w:rFonts w:ascii="Aptos" w:hAnsi="Aptos"/>
        </w:rPr>
        <w:t>women</w:t>
      </w:r>
      <w:proofErr w:type="spellEnd"/>
      <w:r w:rsidRPr="00CE6CE9">
        <w:rPr>
          <w:rFonts w:ascii="Aptos" w:hAnsi="Aptos"/>
        </w:rPr>
        <w:t xml:space="preserve"> and </w:t>
      </w:r>
      <w:proofErr w:type="spellStart"/>
      <w:r w:rsidRPr="00CE6CE9">
        <w:rPr>
          <w:rFonts w:ascii="Aptos" w:hAnsi="Aptos"/>
        </w:rPr>
        <w:t>girls</w:t>
      </w:r>
      <w:proofErr w:type="spellEnd"/>
      <w:r w:rsidRPr="00CE6CE9">
        <w:rPr>
          <w:rFonts w:ascii="Aptos" w:hAnsi="Aptos"/>
        </w:rPr>
        <w:t>, samt nye trender av denne formen for vold.</w:t>
      </w:r>
    </w:p>
    <w:p w14:paraId="2E4C6B27" w14:textId="77777777" w:rsidR="00AC6D25" w:rsidRPr="00CE6CE9" w:rsidRDefault="00AC6D25" w:rsidP="00AC6D25">
      <w:pPr>
        <w:pStyle w:val="Listeavsnitt"/>
        <w:numPr>
          <w:ilvl w:val="0"/>
          <w:numId w:val="51"/>
        </w:numPr>
        <w:rPr>
          <w:rFonts w:ascii="Aptos" w:hAnsi="Aptos"/>
          <w:lang w:val="en-US"/>
        </w:rPr>
      </w:pPr>
      <w:r w:rsidRPr="00CE6CE9">
        <w:rPr>
          <w:rFonts w:ascii="Aptos" w:hAnsi="Aptos"/>
          <w:lang w:val="en-US"/>
        </w:rPr>
        <w:t xml:space="preserve">Når det </w:t>
      </w:r>
      <w:proofErr w:type="spellStart"/>
      <w:r w:rsidRPr="00CE6CE9">
        <w:rPr>
          <w:rFonts w:ascii="Aptos" w:hAnsi="Aptos"/>
          <w:lang w:val="en-US"/>
        </w:rPr>
        <w:t>gjelder</w:t>
      </w:r>
      <w:proofErr w:type="spellEnd"/>
      <w:r w:rsidRPr="00CE6CE9">
        <w:rPr>
          <w:rFonts w:ascii="Aptos" w:hAnsi="Aptos"/>
          <w:lang w:val="en-US"/>
        </w:rPr>
        <w:t xml:space="preserve"> grooming, </w:t>
      </w:r>
      <w:proofErr w:type="spellStart"/>
      <w:r w:rsidRPr="00CE6CE9">
        <w:rPr>
          <w:rFonts w:ascii="Aptos" w:hAnsi="Aptos"/>
          <w:lang w:val="en-US"/>
        </w:rPr>
        <w:t>må</w:t>
      </w:r>
      <w:proofErr w:type="spellEnd"/>
      <w:r w:rsidRPr="00CE6CE9">
        <w:rPr>
          <w:rFonts w:ascii="Aptos" w:hAnsi="Aptos"/>
          <w:lang w:val="en-US"/>
        </w:rPr>
        <w:t xml:space="preserve"> the requirement of a physical meeting, or the presence at a location from which the meeting place can be observed, be removed from Section 306 in the penal code. Grooming that results in technology-facilitated sexual violence should also be explicitly criminalized as grooming in the Penal Code. </w:t>
      </w:r>
    </w:p>
    <w:p w14:paraId="44B783D2" w14:textId="77777777" w:rsidR="00AC6D25" w:rsidRPr="00CE6CE9" w:rsidRDefault="00AC6D25" w:rsidP="00AC6D25">
      <w:pPr>
        <w:pStyle w:val="Listeavsnitt"/>
        <w:numPr>
          <w:ilvl w:val="0"/>
          <w:numId w:val="51"/>
        </w:numPr>
        <w:rPr>
          <w:rFonts w:ascii="Aptos" w:hAnsi="Aptos"/>
          <w:lang w:val="en-GB"/>
        </w:rPr>
      </w:pPr>
      <w:r w:rsidRPr="00CE6CE9">
        <w:rPr>
          <w:rFonts w:ascii="Aptos" w:hAnsi="Aptos"/>
          <w:lang w:val="en-US"/>
        </w:rPr>
        <w:t>The state must adopt a penal provision against covert stalking in line with the 2021 consultation proposal as soon as possible.</w:t>
      </w:r>
    </w:p>
    <w:p w14:paraId="4F48E229" w14:textId="77777777" w:rsidR="00AC6D25" w:rsidRPr="00CE6CE9" w:rsidRDefault="00AC6D25" w:rsidP="00AC6D25">
      <w:pPr>
        <w:pStyle w:val="Listeavsnitt"/>
        <w:numPr>
          <w:ilvl w:val="0"/>
          <w:numId w:val="51"/>
        </w:numPr>
        <w:rPr>
          <w:rFonts w:ascii="Aptos" w:hAnsi="Aptos"/>
        </w:rPr>
      </w:pPr>
      <w:r w:rsidRPr="00CE6CE9">
        <w:rPr>
          <w:rFonts w:ascii="Aptos" w:hAnsi="Aptos"/>
        </w:rPr>
        <w:lastRenderedPageBreak/>
        <w:t>Personkretsen i straffelovens bestemmelser om mishandling i nære relasjoner (§§ 282 og 283) må omfatte kjæresterelasjoner, og det må tydeliggjøres i straffeloven at psykisk vold er straffbart.</w:t>
      </w:r>
    </w:p>
    <w:p w14:paraId="3A1914B0" w14:textId="77777777" w:rsidR="00AC6D25" w:rsidRPr="00CE6CE9" w:rsidRDefault="00AC6D25" w:rsidP="00AC6D25">
      <w:pPr>
        <w:pStyle w:val="Listeavsnitt"/>
        <w:numPr>
          <w:ilvl w:val="0"/>
          <w:numId w:val="51"/>
        </w:numPr>
        <w:rPr>
          <w:rFonts w:ascii="Aptos" w:hAnsi="Aptos"/>
        </w:rPr>
      </w:pPr>
      <w:r w:rsidRPr="00CE6CE9">
        <w:rPr>
          <w:rFonts w:ascii="Aptos" w:hAnsi="Aptos"/>
        </w:rPr>
        <w:t xml:space="preserve">Det bør gjennomføres en evaluering av hvordan den nye samtykkeloven fungerer i praksis. </w:t>
      </w:r>
    </w:p>
    <w:p w14:paraId="6F3B7CF3" w14:textId="77777777" w:rsidR="00AC6D25" w:rsidRPr="00CE6CE9" w:rsidRDefault="00AC6D25" w:rsidP="00AC6D25">
      <w:pPr>
        <w:pStyle w:val="Listeavsnitt"/>
        <w:numPr>
          <w:ilvl w:val="0"/>
          <w:numId w:val="51"/>
        </w:numPr>
        <w:rPr>
          <w:rFonts w:ascii="Aptos" w:hAnsi="Aptos"/>
        </w:rPr>
      </w:pPr>
      <w:r w:rsidRPr="00CE6CE9">
        <w:rPr>
          <w:rFonts w:ascii="Aptos" w:hAnsi="Aptos"/>
        </w:rPr>
        <w:t>Endringene i voldsoffererstatningsloven må evalueres og reverseres, slik at man sikrer at voldsutsatte får tilgang på erstatning, i tråd med blant annet krav i Istanbul-konvensjonen artikkel 30.   </w:t>
      </w:r>
    </w:p>
    <w:p w14:paraId="58356E63" w14:textId="77777777" w:rsidR="00AC6D25" w:rsidRPr="00CE6CE9" w:rsidRDefault="00AC6D25" w:rsidP="00AC6D25">
      <w:pPr>
        <w:pStyle w:val="Listeavsnitt"/>
        <w:numPr>
          <w:ilvl w:val="0"/>
          <w:numId w:val="51"/>
        </w:numPr>
        <w:rPr>
          <w:rFonts w:ascii="Aptos" w:hAnsi="Aptos"/>
        </w:rPr>
      </w:pPr>
      <w:r w:rsidRPr="00CE6CE9">
        <w:rPr>
          <w:rFonts w:ascii="Aptos" w:hAnsi="Aptos"/>
        </w:rPr>
        <w:t>Den nye barneloven bør evalueres snarest, i lys av myndighetenes forpliktelse til å beskytte kvinner og barn mot vold.</w:t>
      </w:r>
    </w:p>
    <w:p w14:paraId="14D8AC67" w14:textId="77777777" w:rsidR="00AC6D25" w:rsidRPr="00CE6CE9" w:rsidRDefault="00AC6D25" w:rsidP="00AC6D25">
      <w:pPr>
        <w:pStyle w:val="Listeavsnitt"/>
        <w:numPr>
          <w:ilvl w:val="0"/>
          <w:numId w:val="51"/>
        </w:numPr>
        <w:rPr>
          <w:rFonts w:ascii="Aptos" w:hAnsi="Aptos"/>
        </w:rPr>
      </w:pPr>
      <w:r w:rsidRPr="00CE6CE9">
        <w:rPr>
          <w:rFonts w:ascii="Aptos" w:hAnsi="Aptos"/>
        </w:rPr>
        <w:t>Inntektsgrensene for behovsprøvd fri rettshjelp må økes. Fri rettshjelps-ordningen må i tillegg omfatte saker som gjelder kjønnsbasert vold, herunder digital og fysisk seksuell vold og ulike former for vold i nære relasjoner, saker om seksuell trakassering, alvorlig personforfølgelse (</w:t>
      </w:r>
      <w:proofErr w:type="spellStart"/>
      <w:r w:rsidRPr="00CE6CE9">
        <w:rPr>
          <w:rFonts w:ascii="Aptos" w:hAnsi="Aptos"/>
        </w:rPr>
        <w:t>stalking</w:t>
      </w:r>
      <w:proofErr w:type="spellEnd"/>
      <w:r w:rsidRPr="00CE6CE9">
        <w:rPr>
          <w:rFonts w:ascii="Aptos" w:hAnsi="Aptos"/>
        </w:rPr>
        <w:t>) og økonomisk vold. Rettshjelpsordningen bør til sist omfatte saker som gjelder søknad om opphold på selvstendig grunnlag etter utlendingslovens § 53 (1) b og § 53 (2), slik at kvinnene sikres fri rettshjelp (fritt rettsråd) uten behovsprøving. </w:t>
      </w:r>
    </w:p>
    <w:p w14:paraId="575A9620" w14:textId="77777777" w:rsidR="00AC6D25" w:rsidRPr="00CE6CE9" w:rsidRDefault="00AC6D25" w:rsidP="00CE6CE9">
      <w:pPr>
        <w:pStyle w:val="Overskrift2"/>
        <w:rPr>
          <w:rStyle w:val="eop"/>
        </w:rPr>
      </w:pPr>
      <w:r w:rsidRPr="00CE6CE9">
        <w:t>Artikkel 8 – Økonomiske ressurser</w:t>
      </w:r>
    </w:p>
    <w:p w14:paraId="493E37FE" w14:textId="77777777" w:rsidR="00AC6D25" w:rsidRPr="00CE6CE9" w:rsidRDefault="00AC6D25" w:rsidP="00CE6CE9">
      <w:pPr>
        <w:pStyle w:val="Overskrift3"/>
        <w:rPr>
          <w:rStyle w:val="normaltextrun"/>
        </w:rPr>
      </w:pPr>
      <w:r w:rsidRPr="00CE6CE9">
        <w:rPr>
          <w:rStyle w:val="normaltextrun"/>
        </w:rPr>
        <w:t>Finansiering av tiltak for å forebygge og forhindre vold mot kvinner og vold i nære relasjoner</w:t>
      </w:r>
    </w:p>
    <w:p w14:paraId="72F6FA77" w14:textId="77777777" w:rsidR="00AC6D25" w:rsidRPr="005B7135" w:rsidRDefault="00AC6D25" w:rsidP="00AC6D25">
      <w:pPr>
        <w:pStyle w:val="paragraph"/>
        <w:spacing w:before="0" w:beforeAutospacing="0" w:after="0" w:afterAutospacing="0"/>
        <w:textAlignment w:val="baseline"/>
        <w:rPr>
          <w:rFonts w:ascii="Segoe UI" w:hAnsi="Segoe UI" w:cs="Segoe UI"/>
          <w:color w:val="0F4761"/>
          <w:sz w:val="18"/>
          <w:szCs w:val="18"/>
        </w:rPr>
      </w:pPr>
    </w:p>
    <w:p w14:paraId="07F3965A" w14:textId="77777777" w:rsidR="00AC6D25" w:rsidRDefault="00AC6D25" w:rsidP="00AC6D25">
      <w:pPr>
        <w:rPr>
          <w:rStyle w:val="eop"/>
          <w:rFonts w:ascii="Aptos" w:hAnsi="Aptos" w:cs="Segoe UI"/>
        </w:rPr>
      </w:pPr>
      <w:r>
        <w:rPr>
          <w:rStyle w:val="normaltextrun"/>
          <w:rFonts w:ascii="Aptos" w:eastAsiaTheme="majorEastAsia" w:hAnsi="Aptos" w:cs="Segoe UI"/>
        </w:rPr>
        <w:t xml:space="preserve">Som nevnt er ombudet bekymret for at </w:t>
      </w:r>
      <w:r w:rsidRPr="557DCD5A">
        <w:rPr>
          <w:rStyle w:val="normaltextrun"/>
          <w:rFonts w:ascii="Aptos" w:eastAsiaTheme="majorEastAsia" w:hAnsi="Aptos" w:cs="Segoe UI"/>
        </w:rPr>
        <w:t>den viktige kunnskapen som produseres </w:t>
      </w:r>
      <w:r>
        <w:rPr>
          <w:rStyle w:val="normaltextrun"/>
          <w:rFonts w:ascii="Aptos" w:eastAsiaTheme="majorEastAsia" w:hAnsi="Aptos" w:cs="Segoe UI"/>
        </w:rPr>
        <w:t xml:space="preserve">i </w:t>
      </w:r>
      <w:r w:rsidRPr="557DCD5A">
        <w:rPr>
          <w:rStyle w:val="normaltextrun"/>
          <w:rFonts w:ascii="Aptos" w:eastAsiaTheme="majorEastAsia" w:hAnsi="Aptos" w:cs="Segoe UI"/>
        </w:rPr>
        <w:t>norske</w:t>
      </w:r>
      <w:r>
        <w:rPr>
          <w:rStyle w:val="normaltextrun"/>
          <w:rFonts w:ascii="Aptos" w:eastAsiaTheme="majorEastAsia" w:hAnsi="Aptos" w:cs="Segoe UI"/>
        </w:rPr>
        <w:t xml:space="preserve"> o</w:t>
      </w:r>
      <w:r w:rsidRPr="557DCD5A">
        <w:rPr>
          <w:rStyle w:val="normaltextrun"/>
          <w:rFonts w:ascii="Aptos" w:eastAsiaTheme="majorEastAsia" w:hAnsi="Aptos" w:cs="Segoe UI"/>
        </w:rPr>
        <w:t>ffentlige utredninger</w:t>
      </w:r>
      <w:r>
        <w:rPr>
          <w:rStyle w:val="normaltextrun"/>
          <w:rFonts w:ascii="Aptos" w:eastAsiaTheme="majorEastAsia" w:hAnsi="Aptos" w:cs="Segoe UI"/>
        </w:rPr>
        <w:t xml:space="preserve"> og i </w:t>
      </w:r>
      <w:r w:rsidRPr="557DCD5A">
        <w:rPr>
          <w:rStyle w:val="normaltextrun"/>
          <w:rFonts w:ascii="Aptos" w:eastAsiaTheme="majorEastAsia" w:hAnsi="Aptos" w:cs="Segoe UI"/>
        </w:rPr>
        <w:t>politiske strategier og planer, ikke fører til konkret handling; hverken i vedtatte lovforslag eller i form av økning til viktige budsjettposter.</w:t>
      </w:r>
      <w:r w:rsidRPr="557DCD5A">
        <w:rPr>
          <w:rStyle w:val="eop"/>
          <w:rFonts w:ascii="Aptos" w:hAnsi="Aptos" w:cs="Segoe UI"/>
        </w:rPr>
        <w:t> </w:t>
      </w:r>
    </w:p>
    <w:p w14:paraId="26DBBC8F" w14:textId="77777777" w:rsidR="00AC6D25" w:rsidRPr="00CE6CE9" w:rsidRDefault="00AC6D25" w:rsidP="00CE6CE9">
      <w:pPr>
        <w:pStyle w:val="Overskrift3"/>
        <w:rPr>
          <w:rStyle w:val="eop"/>
        </w:rPr>
      </w:pPr>
      <w:r w:rsidRPr="00CE6CE9">
        <w:rPr>
          <w:rStyle w:val="eop"/>
        </w:rPr>
        <w:t>Finansiering av ny politikk på voldsfeltet</w:t>
      </w:r>
    </w:p>
    <w:p w14:paraId="56DD86D3" w14:textId="77777777" w:rsidR="00AC6D25" w:rsidRDefault="00AC6D25" w:rsidP="00AC6D25">
      <w:pPr>
        <w:pStyle w:val="Overskrift4"/>
        <w:rPr>
          <w:rFonts w:ascii="Segoe UI" w:hAnsi="Segoe UI" w:cs="Segoe UI"/>
          <w:color w:val="0A2F40"/>
          <w:sz w:val="18"/>
          <w:szCs w:val="18"/>
        </w:rPr>
      </w:pPr>
      <w:proofErr w:type="spellStart"/>
      <w:r>
        <w:t>Voldtektsutvalget</w:t>
      </w:r>
      <w:proofErr w:type="spellEnd"/>
      <w:r>
        <w:t>  </w:t>
      </w:r>
    </w:p>
    <w:p w14:paraId="0B8A346E" w14:textId="77777777" w:rsidR="00AC6D25" w:rsidRDefault="00AC6D25" w:rsidP="00AC6D25">
      <w:pPr>
        <w:rPr>
          <w:rFonts w:ascii="Segoe UI" w:hAnsi="Segoe UI"/>
          <w:sz w:val="18"/>
          <w:szCs w:val="18"/>
        </w:rPr>
      </w:pPr>
      <w:r>
        <w:rPr>
          <w:rStyle w:val="normaltextrun"/>
          <w:rFonts w:ascii="Aptos" w:eastAsiaTheme="majorEastAsia" w:hAnsi="Aptos" w:cs="Segoe UI"/>
        </w:rPr>
        <w:t xml:space="preserve">Analysen som </w:t>
      </w:r>
      <w:proofErr w:type="spellStart"/>
      <w:r>
        <w:rPr>
          <w:rStyle w:val="normaltextrun"/>
          <w:rFonts w:ascii="Aptos" w:eastAsiaTheme="majorEastAsia" w:hAnsi="Aptos" w:cs="Segoe UI"/>
        </w:rPr>
        <w:t>Voldtektsutvalget</w:t>
      </w:r>
      <w:proofErr w:type="spellEnd"/>
      <w:r>
        <w:rPr>
          <w:rStyle w:val="normaltextrun"/>
          <w:rFonts w:ascii="Aptos" w:eastAsiaTheme="majorEastAsia" w:hAnsi="Aptos" w:cs="Segoe UI"/>
        </w:rPr>
        <w:t xml:space="preserve"> la fram i rapporten </w:t>
      </w:r>
      <w:r>
        <w:rPr>
          <w:rStyle w:val="normaltextrun"/>
          <w:rFonts w:ascii="Aptos" w:eastAsiaTheme="majorEastAsia" w:hAnsi="Aptos" w:cs="Segoe UI"/>
          <w:i/>
          <w:iCs/>
        </w:rPr>
        <w:t>NOU 2024: 4</w:t>
      </w:r>
      <w:r>
        <w:rPr>
          <w:rStyle w:val="normaltextrun"/>
          <w:rFonts w:ascii="Aptos" w:eastAsiaTheme="majorEastAsia" w:hAnsi="Aptos" w:cs="Segoe UI"/>
        </w:rPr>
        <w:t> - </w:t>
      </w:r>
      <w:r>
        <w:rPr>
          <w:rStyle w:val="normaltextrun"/>
          <w:rFonts w:ascii="Aptos" w:eastAsiaTheme="majorEastAsia" w:hAnsi="Aptos" w:cs="Segoe UI"/>
          <w:i/>
          <w:iCs/>
        </w:rPr>
        <w:t>Voldtekt – et uløst samfunnsproblem</w:t>
      </w:r>
      <w:r>
        <w:rPr>
          <w:rStyle w:val="Fotnotereferanse"/>
          <w:rFonts w:ascii="Aptos" w:eastAsiaTheme="majorEastAsia" w:hAnsi="Aptos" w:cs="Segoe UI"/>
          <w:i/>
          <w:iCs/>
        </w:rPr>
        <w:footnoteReference w:id="22"/>
      </w:r>
      <w:r>
        <w:rPr>
          <w:rStyle w:val="normaltextrun"/>
          <w:rFonts w:ascii="Aptos" w:eastAsiaTheme="majorEastAsia" w:hAnsi="Aptos" w:cs="Segoe UI"/>
        </w:rPr>
        <w:t xml:space="preserve"> viser at situasjonen er svært alvorlig; Norge har ikke lykkes med å forebygge eller bekjempe voldtekt i Norge, og voldtekt er underprioritert i fordelingen av offentlige ressurser. Utvalget har fremmet forslag om 30 tiltak som de anbefaler at regjeringen følger opp. De har valgt å kategorisere disse innen områdene helhetlig og samordnet politikk, forebygging, støttetjenester, straffeforfølgning og forskning. </w:t>
      </w:r>
      <w:r>
        <w:rPr>
          <w:rStyle w:val="eop"/>
          <w:rFonts w:ascii="Aptos" w:hAnsi="Aptos" w:cs="Segoe UI"/>
        </w:rPr>
        <w:t> </w:t>
      </w:r>
    </w:p>
    <w:p w14:paraId="500A2964" w14:textId="77777777" w:rsidR="00AC6D25" w:rsidRDefault="00AC6D25" w:rsidP="00AC6D25">
      <w:pPr>
        <w:rPr>
          <w:rStyle w:val="normaltextrun"/>
          <w:rFonts w:ascii="Aptos" w:eastAsiaTheme="majorEastAsia" w:hAnsi="Aptos" w:cs="Segoe UI"/>
        </w:rPr>
      </w:pPr>
      <w:r w:rsidRPr="557DCD5A">
        <w:rPr>
          <w:rStyle w:val="normaltextrun"/>
          <w:rFonts w:ascii="Aptos" w:eastAsiaTheme="majorEastAsia" w:hAnsi="Aptos" w:cs="Segoe UI"/>
        </w:rPr>
        <w:t>Ombudet har vært opptatt av at denne utredningen ikke kun refereres til som et kunnskapsgrunnlag, men at</w:t>
      </w:r>
      <w:r>
        <w:rPr>
          <w:rStyle w:val="normaltextrun"/>
          <w:rFonts w:ascii="Aptos" w:eastAsiaTheme="majorEastAsia" w:hAnsi="Aptos" w:cs="Segoe UI"/>
        </w:rPr>
        <w:t xml:space="preserve"> myndighetene</w:t>
      </w:r>
      <w:r w:rsidRPr="557DCD5A">
        <w:rPr>
          <w:rStyle w:val="normaltextrun"/>
          <w:rFonts w:ascii="Aptos" w:eastAsiaTheme="majorEastAsia" w:hAnsi="Aptos" w:cs="Segoe UI"/>
        </w:rPr>
        <w:t xml:space="preserve"> benytte</w:t>
      </w:r>
      <w:r>
        <w:rPr>
          <w:rStyle w:val="normaltextrun"/>
          <w:rFonts w:ascii="Aptos" w:eastAsiaTheme="majorEastAsia" w:hAnsi="Aptos" w:cs="Segoe UI"/>
        </w:rPr>
        <w:t>r anledningen</w:t>
      </w:r>
      <w:r w:rsidRPr="557DCD5A">
        <w:rPr>
          <w:rStyle w:val="normaltextrun"/>
          <w:rFonts w:ascii="Aptos" w:eastAsiaTheme="majorEastAsia" w:hAnsi="Aptos" w:cs="Segoe UI"/>
        </w:rPr>
        <w:t xml:space="preserve"> til å sette inn konkrete </w:t>
      </w:r>
      <w:r w:rsidRPr="557DCD5A">
        <w:rPr>
          <w:rStyle w:val="normaltextrun"/>
          <w:rFonts w:ascii="Aptos" w:eastAsiaTheme="majorEastAsia" w:hAnsi="Aptos" w:cs="Segoe UI"/>
        </w:rPr>
        <w:lastRenderedPageBreak/>
        <w:t xml:space="preserve">tiltak og tilstrekkelige ressurser for å løse dette svært alvorlige </w:t>
      </w:r>
      <w:r>
        <w:rPr>
          <w:rStyle w:val="normaltextrun"/>
          <w:rFonts w:ascii="Aptos" w:eastAsiaTheme="majorEastAsia" w:hAnsi="Aptos" w:cs="Segoe UI"/>
        </w:rPr>
        <w:t xml:space="preserve">likestillings- og </w:t>
      </w:r>
      <w:r w:rsidRPr="557DCD5A">
        <w:rPr>
          <w:rStyle w:val="normaltextrun"/>
          <w:rFonts w:ascii="Aptos" w:eastAsiaTheme="majorEastAsia" w:hAnsi="Aptos" w:cs="Segoe UI"/>
        </w:rPr>
        <w:t>samfunnsproblemet. </w:t>
      </w:r>
    </w:p>
    <w:p w14:paraId="278E9EBA" w14:textId="77777777" w:rsidR="00003960" w:rsidRDefault="00003960" w:rsidP="00AC6D25">
      <w:pPr>
        <w:rPr>
          <w:rStyle w:val="normaltextrun"/>
          <w:rFonts w:ascii="Aptos" w:eastAsiaTheme="majorEastAsia" w:hAnsi="Aptos" w:cs="Segoe UI"/>
        </w:rPr>
      </w:pPr>
    </w:p>
    <w:p w14:paraId="30E2BB78" w14:textId="77777777" w:rsidR="00AC6D25" w:rsidRDefault="00AC6D25" w:rsidP="00AC6D25">
      <w:pPr>
        <w:rPr>
          <w:rStyle w:val="eop"/>
          <w:rFonts w:ascii="Aptos" w:hAnsi="Aptos" w:cs="Segoe UI"/>
        </w:rPr>
      </w:pPr>
      <w:r w:rsidRPr="557DCD5A">
        <w:rPr>
          <w:rStyle w:val="normaltextrun"/>
          <w:rFonts w:ascii="Aptos" w:eastAsiaTheme="majorEastAsia" w:hAnsi="Aptos" w:cs="Segoe UI"/>
        </w:rPr>
        <w:t xml:space="preserve">Vi kan </w:t>
      </w:r>
      <w:r>
        <w:rPr>
          <w:rStyle w:val="normaltextrun"/>
          <w:rFonts w:ascii="Aptos" w:eastAsiaTheme="majorEastAsia" w:hAnsi="Aptos" w:cs="Segoe UI"/>
        </w:rPr>
        <w:t xml:space="preserve">imidlertid </w:t>
      </w:r>
      <w:r w:rsidRPr="557DCD5A">
        <w:rPr>
          <w:rStyle w:val="normaltextrun"/>
          <w:rFonts w:ascii="Aptos" w:eastAsiaTheme="majorEastAsia" w:hAnsi="Aptos" w:cs="Segoe UI"/>
        </w:rPr>
        <w:t>ikke se at oppfølging av </w:t>
      </w:r>
      <w:proofErr w:type="spellStart"/>
      <w:r w:rsidRPr="557DCD5A">
        <w:rPr>
          <w:rStyle w:val="normaltextrun"/>
          <w:rFonts w:ascii="Aptos" w:eastAsiaTheme="majorEastAsia" w:hAnsi="Aptos" w:cs="Segoe UI"/>
        </w:rPr>
        <w:t>Voldtektsutvalgets</w:t>
      </w:r>
      <w:proofErr w:type="spellEnd"/>
      <w:r w:rsidRPr="557DCD5A">
        <w:rPr>
          <w:rStyle w:val="normaltextrun"/>
          <w:rFonts w:ascii="Aptos" w:eastAsiaTheme="majorEastAsia" w:hAnsi="Aptos" w:cs="Segoe UI"/>
        </w:rPr>
        <w:t> rapport er prioritert i statsbudsjettene for 2025 eller 2026</w:t>
      </w:r>
      <w:r>
        <w:rPr>
          <w:rStyle w:val="normaltextrun"/>
          <w:rFonts w:ascii="Aptos" w:eastAsiaTheme="majorEastAsia" w:hAnsi="Aptos" w:cs="Segoe UI"/>
        </w:rPr>
        <w:t>, og kan ikke se at det er avsatt midler i budsjettene for oppfølging av de foreslåtte tiltakene</w:t>
      </w:r>
      <w:r w:rsidRPr="557DCD5A">
        <w:rPr>
          <w:rStyle w:val="normaltextrun"/>
          <w:rFonts w:ascii="Aptos" w:eastAsiaTheme="majorEastAsia" w:hAnsi="Aptos" w:cs="Segoe UI"/>
        </w:rPr>
        <w:t>. </w:t>
      </w:r>
      <w:r w:rsidRPr="557DCD5A">
        <w:rPr>
          <w:rStyle w:val="eop"/>
          <w:rFonts w:ascii="Aptos" w:hAnsi="Aptos" w:cs="Segoe UI"/>
        </w:rPr>
        <w:t> </w:t>
      </w:r>
    </w:p>
    <w:p w14:paraId="3F3A599C" w14:textId="77777777" w:rsidR="00003960" w:rsidRPr="00C82251" w:rsidRDefault="00003960" w:rsidP="00AC6D25">
      <w:pPr>
        <w:rPr>
          <w:rStyle w:val="eop"/>
          <w:rFonts w:ascii="Segoe UI" w:hAnsi="Segoe UI"/>
          <w:sz w:val="18"/>
          <w:szCs w:val="18"/>
        </w:rPr>
      </w:pPr>
    </w:p>
    <w:p w14:paraId="053EB1C8" w14:textId="77777777" w:rsidR="00AC6D25" w:rsidRDefault="00AC6D25" w:rsidP="00AC6D25">
      <w:pPr>
        <w:pStyle w:val="Overskrift4"/>
        <w:rPr>
          <w:rFonts w:ascii="Segoe UI" w:hAnsi="Segoe UI" w:cs="Segoe UI"/>
          <w:color w:val="0A2F40"/>
          <w:sz w:val="18"/>
          <w:szCs w:val="18"/>
        </w:rPr>
      </w:pPr>
      <w:r>
        <w:t>Samtykkeloven  </w:t>
      </w:r>
    </w:p>
    <w:p w14:paraId="5136E833" w14:textId="77777777" w:rsidR="00AC6D25" w:rsidRDefault="00AC6D25" w:rsidP="00AC6D25">
      <w:pPr>
        <w:rPr>
          <w:rStyle w:val="eop"/>
          <w:rFonts w:ascii="Aptos" w:hAnsi="Aptos" w:cs="Segoe UI"/>
        </w:rPr>
      </w:pPr>
      <w:r w:rsidRPr="557DCD5A">
        <w:rPr>
          <w:rStyle w:val="normaltextrun"/>
          <w:rFonts w:ascii="Aptos" w:eastAsiaTheme="majorEastAsia" w:hAnsi="Aptos" w:cs="Segoe UI"/>
        </w:rPr>
        <w:t xml:space="preserve">Ombudet mener at </w:t>
      </w:r>
      <w:r>
        <w:rPr>
          <w:rStyle w:val="normaltextrun"/>
          <w:rFonts w:ascii="Aptos" w:eastAsiaTheme="majorEastAsia" w:hAnsi="Aptos" w:cs="Segoe UI"/>
        </w:rPr>
        <w:t xml:space="preserve">innføringen av </w:t>
      </w:r>
      <w:r w:rsidRPr="557DCD5A">
        <w:rPr>
          <w:rStyle w:val="normaltextrun"/>
          <w:rFonts w:ascii="Aptos" w:eastAsiaTheme="majorEastAsia" w:hAnsi="Aptos" w:cs="Segoe UI"/>
        </w:rPr>
        <w:t>en ny samtykkebasert lovgivning </w:t>
      </w:r>
      <w:r>
        <w:rPr>
          <w:rStyle w:val="normaltextrun"/>
          <w:rFonts w:ascii="Aptos" w:eastAsiaTheme="majorEastAsia" w:hAnsi="Aptos" w:cs="Segoe UI"/>
        </w:rPr>
        <w:t xml:space="preserve">i straffeloven </w:t>
      </w:r>
      <w:r w:rsidRPr="557DCD5A">
        <w:rPr>
          <w:rStyle w:val="normaltextrun"/>
          <w:rFonts w:ascii="Aptos" w:eastAsiaTheme="majorEastAsia" w:hAnsi="Aptos" w:cs="Segoe UI"/>
        </w:rPr>
        <w:t>krever at det iverksettes tiltak knyttet til holdninger, undervisning og kompetanse - både i befolkningen generelt, og i tjenestene spesielt. Det er ikke avsatt midler til holdningskampanjer eller til styrket seksualitetsundervisning i de seneste budsjettene.  </w:t>
      </w:r>
      <w:r w:rsidRPr="557DCD5A">
        <w:rPr>
          <w:rStyle w:val="eop"/>
          <w:rFonts w:ascii="Aptos" w:hAnsi="Aptos" w:cs="Segoe UI"/>
        </w:rPr>
        <w:t> </w:t>
      </w:r>
    </w:p>
    <w:p w14:paraId="791992DC" w14:textId="77777777" w:rsidR="00003960" w:rsidRPr="009F749D" w:rsidRDefault="00003960" w:rsidP="00AC6D25">
      <w:pPr>
        <w:rPr>
          <w:rStyle w:val="eop"/>
          <w:rFonts w:ascii="Segoe UI" w:hAnsi="Segoe UI"/>
          <w:sz w:val="18"/>
          <w:szCs w:val="18"/>
        </w:rPr>
      </w:pPr>
    </w:p>
    <w:p w14:paraId="4276BC40" w14:textId="77777777" w:rsidR="00AC6D25" w:rsidRDefault="00AC6D25" w:rsidP="00AC6D25">
      <w:pPr>
        <w:rPr>
          <w:rStyle w:val="eop"/>
          <w:rFonts w:ascii="Aptos" w:hAnsi="Aptos" w:cs="Segoe UI"/>
        </w:rPr>
      </w:pPr>
      <w:r w:rsidRPr="557DCD5A">
        <w:rPr>
          <w:rStyle w:val="normaltextrun"/>
          <w:rFonts w:ascii="Aptos" w:eastAsiaTheme="majorEastAsia" w:hAnsi="Aptos" w:cs="Segoe UI"/>
        </w:rPr>
        <w:t xml:space="preserve">Politiet har fått økte midler i de seneste budsjettene, men det mangler øremerking til både seksuell vold, </w:t>
      </w:r>
      <w:r>
        <w:rPr>
          <w:rStyle w:val="normaltextrun"/>
          <w:rFonts w:ascii="Aptos" w:eastAsiaTheme="majorEastAsia" w:hAnsi="Aptos" w:cs="Segoe UI"/>
        </w:rPr>
        <w:t>teknologi-</w:t>
      </w:r>
      <w:proofErr w:type="spellStart"/>
      <w:r>
        <w:rPr>
          <w:rStyle w:val="normaltextrun"/>
          <w:rFonts w:ascii="Aptos" w:eastAsiaTheme="majorEastAsia" w:hAnsi="Aptos" w:cs="Segoe UI"/>
        </w:rPr>
        <w:t>fasilitert</w:t>
      </w:r>
      <w:proofErr w:type="spellEnd"/>
      <w:r>
        <w:rPr>
          <w:rStyle w:val="normaltextrun"/>
          <w:rFonts w:ascii="Aptos" w:eastAsiaTheme="majorEastAsia" w:hAnsi="Aptos" w:cs="Segoe UI"/>
        </w:rPr>
        <w:t xml:space="preserve"> </w:t>
      </w:r>
      <w:r w:rsidRPr="557DCD5A">
        <w:rPr>
          <w:rStyle w:val="normaltextrun"/>
          <w:rFonts w:ascii="Aptos" w:eastAsiaTheme="majorEastAsia" w:hAnsi="Aptos" w:cs="Segoe UI"/>
        </w:rPr>
        <w:t>vold og vold i nære relasjoner. Vi kan ikke se at innføringen av en ny </w:t>
      </w:r>
      <w:proofErr w:type="spellStart"/>
      <w:r w:rsidRPr="557DCD5A">
        <w:rPr>
          <w:rStyle w:val="normaltextrun"/>
          <w:rFonts w:ascii="Aptos" w:eastAsiaTheme="majorEastAsia" w:hAnsi="Aptos" w:cs="Segoe UI"/>
        </w:rPr>
        <w:t>samtykkelov</w:t>
      </w:r>
      <w:proofErr w:type="spellEnd"/>
      <w:r w:rsidRPr="557DCD5A">
        <w:rPr>
          <w:rStyle w:val="normaltextrun"/>
          <w:rFonts w:ascii="Aptos" w:eastAsiaTheme="majorEastAsia" w:hAnsi="Aptos" w:cs="Segoe UI"/>
        </w:rPr>
        <w:t> har fått noen budsjettmessige konsekvenser. </w:t>
      </w:r>
      <w:r w:rsidRPr="557DCD5A">
        <w:rPr>
          <w:rStyle w:val="eop"/>
          <w:rFonts w:ascii="Aptos" w:hAnsi="Aptos" w:cs="Segoe UI"/>
        </w:rPr>
        <w:t> </w:t>
      </w:r>
    </w:p>
    <w:p w14:paraId="30BA5FA6" w14:textId="77777777" w:rsidR="00003960" w:rsidRPr="009F749D" w:rsidRDefault="00003960" w:rsidP="00AC6D25">
      <w:pPr>
        <w:rPr>
          <w:rFonts w:ascii="Segoe UI" w:hAnsi="Segoe UI"/>
          <w:sz w:val="18"/>
          <w:szCs w:val="18"/>
        </w:rPr>
      </w:pPr>
    </w:p>
    <w:p w14:paraId="6020C747" w14:textId="77777777" w:rsidR="00AC6D25" w:rsidRDefault="00AC6D25" w:rsidP="00AC6D25">
      <w:pPr>
        <w:pStyle w:val="Overskrift4"/>
        <w:rPr>
          <w:rFonts w:ascii="Segoe UI" w:hAnsi="Segoe UI" w:cs="Segoe UI"/>
          <w:color w:val="0A2F40"/>
          <w:sz w:val="18"/>
          <w:szCs w:val="18"/>
        </w:rPr>
      </w:pPr>
      <w:r>
        <w:t>Seksualitetsundervisning  </w:t>
      </w:r>
    </w:p>
    <w:p w14:paraId="6489DB70" w14:textId="77777777" w:rsidR="00AC6D25" w:rsidRDefault="00AC6D25" w:rsidP="00AC6D25">
      <w:pPr>
        <w:rPr>
          <w:rStyle w:val="eop"/>
          <w:rFonts w:ascii="Aptos" w:hAnsi="Aptos" w:cs="Segoe UI"/>
        </w:rPr>
      </w:pPr>
      <w:r w:rsidRPr="557DCD5A">
        <w:rPr>
          <w:rStyle w:val="normaltextrun"/>
          <w:rFonts w:ascii="Aptos" w:eastAsiaTheme="majorEastAsia" w:hAnsi="Aptos" w:cs="Segoe UI"/>
        </w:rPr>
        <w:t>Ombudet</w:t>
      </w:r>
      <w:r>
        <w:rPr>
          <w:rStyle w:val="normaltextrun"/>
          <w:rFonts w:ascii="Aptos" w:eastAsiaTheme="majorEastAsia" w:hAnsi="Aptos" w:cs="Segoe UI"/>
        </w:rPr>
        <w:t xml:space="preserve">, </w:t>
      </w:r>
      <w:r w:rsidRPr="557DCD5A">
        <w:rPr>
          <w:rStyle w:val="normaltextrun"/>
          <w:rFonts w:ascii="Aptos" w:eastAsiaTheme="majorEastAsia" w:hAnsi="Aptos" w:cs="Segoe UI"/>
        </w:rPr>
        <w:t xml:space="preserve">sivilt samfunn </w:t>
      </w:r>
      <w:r>
        <w:rPr>
          <w:rStyle w:val="normaltextrun"/>
          <w:rFonts w:ascii="Aptos" w:eastAsiaTheme="majorEastAsia" w:hAnsi="Aptos" w:cs="Segoe UI"/>
        </w:rPr>
        <w:t xml:space="preserve">og ulike utvalg </w:t>
      </w:r>
      <w:r w:rsidRPr="557DCD5A">
        <w:rPr>
          <w:rStyle w:val="normaltextrun"/>
          <w:rFonts w:ascii="Aptos" w:eastAsiaTheme="majorEastAsia" w:hAnsi="Aptos" w:cs="Segoe UI"/>
        </w:rPr>
        <w:t>har i årevis ment at det trengs et nasjonalt løft for seksualitetsundervisningen.</w:t>
      </w:r>
      <w:r>
        <w:rPr>
          <w:rStyle w:val="Fotnotereferanse"/>
          <w:rFonts w:ascii="Aptos" w:eastAsiaTheme="majorEastAsia" w:hAnsi="Aptos" w:cs="Segoe UI"/>
        </w:rPr>
        <w:footnoteReference w:id="23"/>
      </w:r>
      <w:r w:rsidRPr="557DCD5A">
        <w:rPr>
          <w:rStyle w:val="normaltextrun"/>
          <w:rFonts w:ascii="Aptos" w:eastAsiaTheme="majorEastAsia" w:hAnsi="Aptos" w:cs="Segoe UI"/>
        </w:rPr>
        <w:t xml:space="preserve"> </w:t>
      </w:r>
      <w:r>
        <w:rPr>
          <w:rStyle w:val="eop"/>
          <w:rFonts w:ascii="Aptos" w:hAnsi="Aptos" w:cs="Segoe UI"/>
        </w:rPr>
        <w:t xml:space="preserve">Det er imidlertid ikke avsatt øremerkede ressurser for å sikre et nasjonalt løft for seksualitetsundervisningen. </w:t>
      </w:r>
    </w:p>
    <w:p w14:paraId="4D1CA323" w14:textId="77777777" w:rsidR="00003960" w:rsidRPr="00426D4E" w:rsidRDefault="00003960" w:rsidP="00AC6D25">
      <w:pPr>
        <w:rPr>
          <w:rStyle w:val="eop"/>
        </w:rPr>
      </w:pPr>
    </w:p>
    <w:p w14:paraId="17B44011" w14:textId="77777777" w:rsidR="00AC6D25" w:rsidRDefault="00AC6D25" w:rsidP="00AC6D25">
      <w:pPr>
        <w:pStyle w:val="Overskrift4"/>
        <w:rPr>
          <w:rFonts w:ascii="Segoe UI" w:hAnsi="Segoe UI" w:cs="Segoe UI"/>
          <w:color w:val="0A2F40"/>
          <w:sz w:val="18"/>
          <w:szCs w:val="18"/>
        </w:rPr>
      </w:pPr>
      <w:r>
        <w:t>Opptrappingsplanen mot vold og overgrep mot barn og vold i nære relasjoner (2024-2028)  </w:t>
      </w:r>
    </w:p>
    <w:p w14:paraId="790A809F" w14:textId="77777777" w:rsidR="00AC6D25" w:rsidRPr="00D307D3" w:rsidRDefault="00AC6D25" w:rsidP="00AC6D25">
      <w:pPr>
        <w:rPr>
          <w:rStyle w:val="eop"/>
          <w:rFonts w:ascii="Segoe UI" w:hAnsi="Segoe UI"/>
          <w:sz w:val="18"/>
          <w:szCs w:val="18"/>
        </w:rPr>
      </w:pPr>
      <w:r w:rsidRPr="0095376A">
        <w:rPr>
          <w:rStyle w:val="normaltextrun"/>
          <w:rFonts w:ascii="Aptos" w:eastAsiaTheme="majorEastAsia" w:hAnsi="Aptos" w:cs="Segoe UI"/>
        </w:rPr>
        <w:t>Opptrappingsplan mot vold og overgrep mot barn og vold i nære relasjoner (2024–2028) omfatter</w:t>
      </w:r>
      <w:r>
        <w:rPr>
          <w:rStyle w:val="normaltextrun"/>
          <w:rFonts w:ascii="Aptos" w:eastAsiaTheme="majorEastAsia" w:hAnsi="Aptos" w:cs="Segoe UI"/>
        </w:rPr>
        <w:t xml:space="preserve"> over 122 konkrete tiltak fordelt på en rekke innsatsområder.</w:t>
      </w:r>
      <w:r>
        <w:rPr>
          <w:rStyle w:val="Fotnotereferanse"/>
          <w:rFonts w:ascii="Aptos" w:eastAsiaTheme="majorEastAsia" w:hAnsi="Aptos" w:cs="Segoe UI"/>
        </w:rPr>
        <w:footnoteReference w:id="24"/>
      </w:r>
      <w:r>
        <w:rPr>
          <w:rStyle w:val="normaltextrun"/>
          <w:rFonts w:ascii="Aptos" w:eastAsiaTheme="majorEastAsia" w:hAnsi="Aptos" w:cs="Segoe UI"/>
        </w:rPr>
        <w:t> </w:t>
      </w:r>
      <w:r>
        <w:rPr>
          <w:rStyle w:val="eop"/>
          <w:rFonts w:ascii="Aptos" w:hAnsi="Aptos" w:cs="Segoe UI"/>
        </w:rPr>
        <w:t> </w:t>
      </w:r>
      <w:r w:rsidRPr="557DCD5A">
        <w:rPr>
          <w:rStyle w:val="normaltextrun"/>
          <w:rFonts w:ascii="Aptos" w:eastAsiaTheme="majorEastAsia" w:hAnsi="Aptos" w:cs="Segoe UI"/>
        </w:rPr>
        <w:t>Ombudet er bekymret for at det mangler en forpliktende og konkret finansieringsplan slik at planen, og vedtak som allerede er fattet mot vold og overgrep, gjennomføres så raskt som mulig. Det er vanskelig å spore tiltakene i statsbudsjettene, og vi kan ikke finne en reell opptrapping av finansiering knyttet til denne planen i statsbudsjettet for 2026. </w:t>
      </w:r>
      <w:r w:rsidRPr="557DCD5A">
        <w:rPr>
          <w:rStyle w:val="eop"/>
          <w:rFonts w:ascii="Aptos" w:hAnsi="Aptos" w:cs="Segoe UI"/>
        </w:rPr>
        <w:t> </w:t>
      </w:r>
    </w:p>
    <w:p w14:paraId="22F559A9" w14:textId="77777777" w:rsidR="00AC6D25" w:rsidRDefault="00AC6D25" w:rsidP="00AC6D25">
      <w:pPr>
        <w:pStyle w:val="Overskrift3"/>
        <w:rPr>
          <w:rStyle w:val="eop"/>
          <w:rFonts w:ascii="Aptos" w:hAnsi="Aptos" w:cs="Segoe UI"/>
        </w:rPr>
      </w:pPr>
      <w:r>
        <w:rPr>
          <w:rStyle w:val="eop"/>
          <w:rFonts w:ascii="Aptos" w:hAnsi="Aptos" w:cs="Segoe UI"/>
        </w:rPr>
        <w:t>Finansiering av frivillige og ideelle organisasjoner</w:t>
      </w:r>
    </w:p>
    <w:p w14:paraId="397D72A6" w14:textId="77777777" w:rsidR="00AC6D25" w:rsidRDefault="00AC6D25" w:rsidP="00AC6D25">
      <w:pPr>
        <w:rPr>
          <w:rStyle w:val="eop"/>
          <w:rFonts w:ascii="Aptos" w:hAnsi="Aptos" w:cs="Segoe UI"/>
        </w:rPr>
      </w:pPr>
      <w:r w:rsidRPr="557DCD5A">
        <w:rPr>
          <w:rStyle w:val="normaltextrun"/>
          <w:rFonts w:ascii="Aptos" w:eastAsiaTheme="majorEastAsia" w:hAnsi="Aptos" w:cs="Segoe UI"/>
        </w:rPr>
        <w:lastRenderedPageBreak/>
        <w:t>Ombudet mener at frivillige og ideelle organisasjoner som bidrar til forebygging, ettervern og støtte til voldsutsatte, må sikres økt og forutsigbar finansiering over statsbudsjettet. </w:t>
      </w:r>
      <w:r w:rsidRPr="557DCD5A">
        <w:rPr>
          <w:rStyle w:val="eop"/>
          <w:rFonts w:ascii="Aptos" w:hAnsi="Aptos" w:cs="Segoe UI"/>
        </w:rPr>
        <w:t> </w:t>
      </w:r>
    </w:p>
    <w:p w14:paraId="701469DB" w14:textId="77777777" w:rsidR="00003960" w:rsidRPr="00085880" w:rsidRDefault="00003960" w:rsidP="00AC6D25">
      <w:pPr>
        <w:rPr>
          <w:rStyle w:val="eop"/>
          <w:rFonts w:ascii="Segoe UI" w:hAnsi="Segoe UI"/>
          <w:sz w:val="18"/>
          <w:szCs w:val="18"/>
        </w:rPr>
      </w:pPr>
    </w:p>
    <w:p w14:paraId="1CA4245F" w14:textId="77777777" w:rsidR="00AC6D25" w:rsidRDefault="00AC6D25" w:rsidP="00AC6D25">
      <w:pPr>
        <w:rPr>
          <w:rStyle w:val="normaltextrun"/>
          <w:rFonts w:ascii="Aptos" w:eastAsiaTheme="majorEastAsia" w:hAnsi="Aptos" w:cs="Segoe UI"/>
        </w:rPr>
      </w:pPr>
      <w:r>
        <w:rPr>
          <w:rStyle w:val="normaltextrun"/>
          <w:rFonts w:ascii="Aptos" w:eastAsiaTheme="majorEastAsia" w:hAnsi="Aptos" w:cs="Segoe UI"/>
        </w:rPr>
        <w:t xml:space="preserve">Det er bekymringsverdig at flere organisasjoner i stedet har mistet øremerking over statsbudsjettene de siste årene. Flere og flere tilskuddsordninger til sivilt samfunn omgjøres til større og mer generelle tilskuddsordninger. Det gjør at mange organisasjoner og tilbud må </w:t>
      </w:r>
      <w:r w:rsidRPr="00324994">
        <w:rPr>
          <w:rStyle w:val="normaltextrun"/>
          <w:rFonts w:ascii="Aptos" w:eastAsiaTheme="majorEastAsia" w:hAnsi="Aptos" w:cs="Segoe UI"/>
        </w:rPr>
        <w:t xml:space="preserve">konkurrere om de samme </w:t>
      </w:r>
      <w:r>
        <w:rPr>
          <w:rStyle w:val="normaltextrun"/>
          <w:rFonts w:ascii="Aptos" w:eastAsiaTheme="majorEastAsia" w:hAnsi="Aptos" w:cs="Segoe UI"/>
        </w:rPr>
        <w:t xml:space="preserve">tilskuddene, og at de </w:t>
      </w:r>
      <w:r w:rsidRPr="00324994">
        <w:rPr>
          <w:rStyle w:val="normaltextrun"/>
          <w:rFonts w:ascii="Aptos" w:eastAsiaTheme="majorEastAsia" w:hAnsi="Aptos" w:cs="Segoe UI"/>
        </w:rPr>
        <w:t xml:space="preserve">må bruke </w:t>
      </w:r>
      <w:r>
        <w:rPr>
          <w:rStyle w:val="normaltextrun"/>
          <w:rFonts w:ascii="Aptos" w:eastAsiaTheme="majorEastAsia" w:hAnsi="Aptos" w:cs="Segoe UI"/>
        </w:rPr>
        <w:t>verdifull</w:t>
      </w:r>
      <w:r w:rsidRPr="00324994">
        <w:rPr>
          <w:rStyle w:val="normaltextrun"/>
          <w:rFonts w:ascii="Aptos" w:eastAsiaTheme="majorEastAsia" w:hAnsi="Aptos" w:cs="Segoe UI"/>
        </w:rPr>
        <w:t xml:space="preserve"> tid og kapasitet på søknads</w:t>
      </w:r>
      <w:r>
        <w:rPr>
          <w:rStyle w:val="normaltextrun"/>
          <w:rFonts w:ascii="Aptos" w:eastAsiaTheme="majorEastAsia" w:hAnsi="Aptos" w:cs="Segoe UI"/>
        </w:rPr>
        <w:t>-</w:t>
      </w:r>
      <w:r w:rsidRPr="00324994">
        <w:rPr>
          <w:rStyle w:val="normaltextrun"/>
          <w:rFonts w:ascii="Aptos" w:eastAsiaTheme="majorEastAsia" w:hAnsi="Aptos" w:cs="Segoe UI"/>
        </w:rPr>
        <w:t xml:space="preserve"> og rapporteringsarbeid. </w:t>
      </w:r>
      <w:r>
        <w:rPr>
          <w:rStyle w:val="normaltextrun"/>
          <w:rFonts w:ascii="Aptos" w:eastAsiaTheme="majorEastAsia" w:hAnsi="Aptos" w:cs="Segoe UI"/>
        </w:rPr>
        <w:t xml:space="preserve">Når tilskuddordningene er store, med mer generelle kriterier, blir det også vanskelig å synliggjøre og holde myndighetene ansvarlige for kutt til spesifikke tilbud. </w:t>
      </w:r>
    </w:p>
    <w:p w14:paraId="2D020F63" w14:textId="77777777" w:rsidR="00003960" w:rsidRDefault="00003960" w:rsidP="00AC6D25">
      <w:pPr>
        <w:rPr>
          <w:rStyle w:val="normaltextrun"/>
          <w:rFonts w:ascii="Aptos" w:eastAsiaTheme="majorEastAsia" w:hAnsi="Aptos" w:cs="Segoe UI"/>
        </w:rPr>
      </w:pPr>
    </w:p>
    <w:p w14:paraId="601410B9" w14:textId="77777777" w:rsidR="00AC6D25" w:rsidRDefault="00AC6D25" w:rsidP="00AC6D25">
      <w:pPr>
        <w:rPr>
          <w:rStyle w:val="eop"/>
          <w:rFonts w:ascii="Aptos" w:hAnsi="Aptos" w:cs="Segoe UI"/>
        </w:rPr>
      </w:pPr>
      <w:r>
        <w:rPr>
          <w:rStyle w:val="normaltextrun"/>
          <w:rFonts w:ascii="Aptos" w:eastAsiaTheme="majorEastAsia" w:hAnsi="Aptos" w:cs="Segoe UI"/>
        </w:rPr>
        <w:t xml:space="preserve">I flere år på rad har blant annet regjeringen foreslått å kutte i tilskuddet som går til spesielle rettshjelptiltak. Dersom myndighetene gjennomfører et slikt kutt vil det blant annet kunne gå ut over </w:t>
      </w:r>
      <w:r w:rsidRPr="00D74926">
        <w:rPr>
          <w:rStyle w:val="normaltextrun"/>
          <w:rFonts w:ascii="Aptos" w:eastAsiaTheme="majorEastAsia" w:hAnsi="Aptos" w:cs="Segoe UI"/>
        </w:rPr>
        <w:t>Juridisk rådgivning for kvinner (JURK), som gir gratis juridisk rådgivning til voldsutsatte kvinner, og som jobber rettspolitisk for å fremme kvinners rettigheter, blant annet på voldsfeltet</w:t>
      </w:r>
      <w:r>
        <w:rPr>
          <w:rStyle w:val="normaltextrun"/>
          <w:rFonts w:ascii="Aptos" w:eastAsiaTheme="majorEastAsia" w:hAnsi="Aptos" w:cs="Segoe UI"/>
        </w:rPr>
        <w:t>. Det foreslåtte kuttet til JURK ble ikke gjennomført i 2026-budsjettet, da det ble reversert i budsjettforhandlingene. Selv om kuttet ikke ble gjennomført, ble ikke tilskuddet prisjustert, noe som i realiteten betyr et kutt i ordningen. I 2026-budsjettet mistet Krisesentersekretariatet sin øremerking, og må nå søke fra en større tilskuddsordning for tiltak mot vold og overgrep. Når det gjelder organisasjoner som støtter migrantkvinner og -jenter, mistet MiRA-senteret</w:t>
      </w:r>
      <w:r>
        <w:rPr>
          <w:rStyle w:val="Fotnotereferanse"/>
          <w:rFonts w:ascii="Aptos" w:eastAsiaTheme="majorEastAsia" w:hAnsi="Aptos" w:cs="Segoe UI"/>
        </w:rPr>
        <w:footnoteReference w:id="25"/>
      </w:r>
      <w:r>
        <w:rPr>
          <w:rStyle w:val="normaltextrun"/>
          <w:rFonts w:ascii="Aptos" w:eastAsiaTheme="majorEastAsia" w:hAnsi="Aptos" w:cs="Segoe UI"/>
        </w:rPr>
        <w:t xml:space="preserve"> sin øremerking over statsbudsjettet i 2026.</w:t>
      </w:r>
      <w:r w:rsidRPr="00622C7A">
        <w:rPr>
          <w:rStyle w:val="Fotnotereferanse"/>
          <w:rFonts w:ascii="Aptos" w:hAnsi="Aptos" w:cs="Segoe UI"/>
        </w:rPr>
        <w:footnoteReference w:id="26"/>
      </w:r>
      <w:r>
        <w:rPr>
          <w:rStyle w:val="normaltextrun"/>
          <w:rFonts w:ascii="Aptos" w:eastAsiaTheme="majorEastAsia" w:hAnsi="Aptos" w:cs="Segoe UI"/>
        </w:rPr>
        <w:t> </w:t>
      </w:r>
    </w:p>
    <w:p w14:paraId="7CD27C98" w14:textId="77777777" w:rsidR="00AC6D25" w:rsidRDefault="00AC6D25" w:rsidP="00AC6D25">
      <w:pPr>
        <w:pStyle w:val="Overskrift3"/>
        <w:rPr>
          <w:rStyle w:val="eop"/>
          <w:rFonts w:ascii="Aptos" w:hAnsi="Aptos" w:cs="Segoe UI"/>
        </w:rPr>
      </w:pPr>
      <w:r>
        <w:rPr>
          <w:rStyle w:val="eop"/>
          <w:rFonts w:ascii="Aptos" w:hAnsi="Aptos" w:cs="Segoe UI"/>
        </w:rPr>
        <w:t>Finansiering av krisesentertilbudet</w:t>
      </w:r>
    </w:p>
    <w:p w14:paraId="3202C8EF" w14:textId="77777777" w:rsidR="00AC6D25" w:rsidRPr="00645C28" w:rsidRDefault="00AC6D25" w:rsidP="00AC6D25">
      <w:pPr>
        <w:rPr>
          <w:rFonts w:ascii="Aptos" w:hAnsi="Aptos"/>
        </w:rPr>
      </w:pPr>
      <w:r w:rsidRPr="00645C28">
        <w:rPr>
          <w:rFonts w:ascii="Aptos" w:hAnsi="Aptos"/>
        </w:rPr>
        <w:t xml:space="preserve">Krisesentertilbudet til voldsutsatte er per i dag ikke likeverdig og lett tilgjengelig for alle brukergrupper, slik Istanbul-konvensjonen artikkel 23 krever. </w:t>
      </w:r>
    </w:p>
    <w:p w14:paraId="2FE33A17" w14:textId="77777777" w:rsidR="00AC6D25" w:rsidRPr="00645C28" w:rsidRDefault="00AC6D25" w:rsidP="00AC6D25">
      <w:pPr>
        <w:rPr>
          <w:rFonts w:ascii="Aptos" w:hAnsi="Aptos"/>
        </w:rPr>
      </w:pPr>
      <w:r w:rsidRPr="00645C28">
        <w:rPr>
          <w:rFonts w:ascii="Aptos" w:hAnsi="Aptos"/>
        </w:rPr>
        <w:t xml:space="preserve">I en undersøkelse utført av Likestillingssenteret KUN (2019) oppga bare halvparten av krisesentrene at de hadde tilstrekkelige ressurser til å lede og drifte krisesenteret. En fjerdedel oppga at de «i noen grad» hadde tilstrekkelige ressurser. Nylig påpekte </w:t>
      </w:r>
      <w:r w:rsidRPr="00645C28">
        <w:rPr>
          <w:rFonts w:ascii="Aptos" w:hAnsi="Aptos"/>
        </w:rPr>
        <w:lastRenderedPageBreak/>
        <w:t>krisesentre at de må avvise voldsutsatte på grunn av kapasitetsproblemer.</w:t>
      </w:r>
      <w:r w:rsidRPr="00645C28">
        <w:rPr>
          <w:rStyle w:val="Fotnotereferanse"/>
          <w:rFonts w:ascii="Aptos" w:hAnsi="Aptos"/>
        </w:rPr>
        <w:footnoteReference w:id="27"/>
      </w:r>
      <w:r w:rsidRPr="00645C28">
        <w:rPr>
          <w:rFonts w:ascii="Aptos" w:hAnsi="Aptos"/>
        </w:rPr>
        <w:t xml:space="preserve"> Tall fra statistisk sentralbyrå viser også et stort spenn i kommunenes bevilgninger til krisesentre, fra 43 til 256 kroner per innbygger i 2022.</w:t>
      </w:r>
      <w:r w:rsidRPr="00645C28">
        <w:rPr>
          <w:rStyle w:val="Fotnotereferanse"/>
          <w:rFonts w:ascii="Aptos" w:hAnsi="Aptos"/>
        </w:rPr>
        <w:footnoteReference w:id="28"/>
      </w:r>
      <w:r w:rsidRPr="00645C28">
        <w:rPr>
          <w:rFonts w:ascii="Aptos" w:hAnsi="Aptos"/>
        </w:rPr>
        <w:t xml:space="preserve"> I mange tilfeller skjæres krisesentertilbudet inn til beinet, bemanningen reduseres og i verste fall ser vi at sentre legges ned eller står i fare for å bli nedlagt. I et langstrakt land som Norge er det alvorlig, fordi det kan bety at reiseveien til nærmeste krisesenter blir svært lang for noen innbyggere.</w:t>
      </w:r>
      <w:r w:rsidRPr="00645C28">
        <w:rPr>
          <w:rStyle w:val="Fotnotereferanse"/>
          <w:rFonts w:ascii="Aptos" w:hAnsi="Aptos"/>
        </w:rPr>
        <w:footnoteReference w:id="29"/>
      </w:r>
      <w:r w:rsidRPr="00645C28">
        <w:rPr>
          <w:rFonts w:ascii="Aptos" w:hAnsi="Aptos"/>
        </w:rPr>
        <w:t xml:space="preserve"> Undersøkelser viser at lengre reisevei for innbyggerne til nærmeste krisesenter, fører til at færre benytter tilbudet.</w:t>
      </w:r>
      <w:r w:rsidRPr="00645C28">
        <w:rPr>
          <w:rStyle w:val="Fotnotereferanse"/>
          <w:rFonts w:ascii="Aptos" w:hAnsi="Aptos"/>
        </w:rPr>
        <w:footnoteReference w:id="30"/>
      </w:r>
      <w:r w:rsidRPr="00645C28">
        <w:rPr>
          <w:rFonts w:ascii="Aptos" w:hAnsi="Aptos"/>
        </w:rPr>
        <w:t xml:space="preserve"> Sentrene oppgir også å ha for lite menneskelige ressurser, og flere mangler døgnbemanning.</w:t>
      </w:r>
      <w:r w:rsidRPr="00645C28">
        <w:rPr>
          <w:rStyle w:val="Fotnotereferanse"/>
          <w:rFonts w:ascii="Aptos" w:hAnsi="Aptos"/>
        </w:rPr>
        <w:footnoteReference w:id="31"/>
      </w:r>
      <w:r w:rsidRPr="00645C28">
        <w:rPr>
          <w:rFonts w:ascii="Aptos" w:hAnsi="Aptos"/>
        </w:rPr>
        <w:t xml:space="preserve"> Undersøkelser viser til sist at krisesentertilbudet fortsatt ikke er tilgjengelig for alle brukergrupper, blant dem skeive, eldre, voldsutsatte i aktiv rus, funksjonshemmede og voldsutsatte med samisk bakgrunn. Videre viser forskning at det i mange kommuner er utfordringer med oppfølging av den voldsutsatte i reetableringsfasen, som kommunene har ansvar for i samarbeid med krisesentrene. En grunnleggende årsak til dette er krisesentrenes utfordrende økonomiske rammer.</w:t>
      </w:r>
      <w:r w:rsidRPr="00645C28">
        <w:rPr>
          <w:rStyle w:val="Fotnotereferanse"/>
          <w:rFonts w:ascii="Aptos" w:hAnsi="Aptos"/>
        </w:rPr>
        <w:footnoteReference w:id="32"/>
      </w:r>
      <w:r w:rsidRPr="00645C28">
        <w:rPr>
          <w:rFonts w:ascii="Aptos" w:hAnsi="Aptos"/>
        </w:rPr>
        <w:t xml:space="preserve"> </w:t>
      </w:r>
    </w:p>
    <w:p w14:paraId="196CD279" w14:textId="77777777" w:rsidR="00003960" w:rsidRPr="00645C28" w:rsidRDefault="00003960" w:rsidP="00AC6D25">
      <w:pPr>
        <w:rPr>
          <w:rFonts w:ascii="Aptos" w:hAnsi="Aptos"/>
        </w:rPr>
      </w:pPr>
    </w:p>
    <w:p w14:paraId="3B383FD9" w14:textId="77777777" w:rsidR="00AC6D25" w:rsidRPr="00645C28" w:rsidRDefault="00AC6D25" w:rsidP="00AC6D25">
      <w:pPr>
        <w:rPr>
          <w:rFonts w:ascii="Aptos" w:hAnsi="Aptos"/>
        </w:rPr>
      </w:pPr>
      <w:r w:rsidRPr="00645C28">
        <w:rPr>
          <w:rFonts w:ascii="Aptos" w:hAnsi="Aptos"/>
        </w:rPr>
        <w:t>CEDAW-komiteen påpekte i sine konkluderende observasjoner til Norge fra 2023 at det er store variasjoner i krisesentertilbudet, og at konsekvensen blir at ikke alle innbyggere har tilgang til et likeverdig krisesentertilbud. CEDAW-komiteen anbefalte myndighetene å sikre økte ressurser til krisesentrene.</w:t>
      </w:r>
    </w:p>
    <w:p w14:paraId="05750AF9" w14:textId="77777777" w:rsidR="00003960" w:rsidRPr="00645C28" w:rsidRDefault="00003960" w:rsidP="00AC6D25">
      <w:pPr>
        <w:rPr>
          <w:rFonts w:ascii="Aptos" w:hAnsi="Aptos"/>
        </w:rPr>
      </w:pPr>
    </w:p>
    <w:p w14:paraId="77F64A36" w14:textId="77777777" w:rsidR="00AC6D25" w:rsidRPr="00645C28" w:rsidRDefault="00AC6D25" w:rsidP="00AC6D25">
      <w:pPr>
        <w:rPr>
          <w:rFonts w:ascii="Aptos" w:hAnsi="Aptos"/>
        </w:rPr>
      </w:pPr>
      <w:r w:rsidRPr="00645C28">
        <w:rPr>
          <w:rFonts w:ascii="Aptos" w:hAnsi="Aptos"/>
        </w:rPr>
        <w:t xml:space="preserve">I dag har myndighetene overlatt ansvaret for finansieringen og organiseringen av krisesentertilbudet til kommuner. Dette samtidig som kommune-Norge i stort har en presset økonomi. Som vist til over, er det store variasjoner i hvor mye den enkelte kommune bruker på krisesentertilbudet, men generelt sett opplever krisesentrene for dårlig finansiering av tilbudet. Ombudet mener derfor at det bør vurderes på hvilken </w:t>
      </w:r>
      <w:r w:rsidRPr="00645C28">
        <w:rPr>
          <w:rFonts w:ascii="Aptos" w:hAnsi="Aptos"/>
        </w:rPr>
        <w:lastRenderedPageBreak/>
        <w:t xml:space="preserve">måte finansieringsordningen kan endres, slik at tilstrekkelig finansiering av tilbudet kan sikres fra statlig hold. </w:t>
      </w:r>
    </w:p>
    <w:p w14:paraId="10149380" w14:textId="77777777" w:rsidR="00003960" w:rsidRPr="00645C28" w:rsidRDefault="00003960" w:rsidP="00AC6D25">
      <w:pPr>
        <w:rPr>
          <w:rFonts w:ascii="Aptos" w:hAnsi="Aptos"/>
        </w:rPr>
      </w:pPr>
    </w:p>
    <w:p w14:paraId="3E89E66A" w14:textId="77777777" w:rsidR="00AC6D25" w:rsidRPr="00645C28" w:rsidRDefault="00AC6D25" w:rsidP="00AC6D25">
      <w:pPr>
        <w:rPr>
          <w:rFonts w:ascii="Aptos" w:hAnsi="Aptos"/>
        </w:rPr>
      </w:pPr>
      <w:r w:rsidRPr="00645C28">
        <w:rPr>
          <w:rFonts w:ascii="Aptos" w:hAnsi="Aptos"/>
        </w:rPr>
        <w:t>Krisesentrene har store kostnader knyttet til å sikre universell utforming av sentrene. I tillegg har flere krisesentre behov for oppgradering av krisesenterbygget, slik at de kan tilby tilfredsstillende skjermede enheter for menn og menn med barn, for brukere i aktiv rus, og for brukere med alvorlige kognitive eller psykiske utfordringer som ikke kan bo i fellesskap med andre. I dag må noen krisesentre avvise brukere som ikke kan bo i fellesskapet. </w:t>
      </w:r>
    </w:p>
    <w:p w14:paraId="2ECFF103" w14:textId="77777777" w:rsidR="00003960" w:rsidRPr="00645C28" w:rsidRDefault="00003960" w:rsidP="00AC6D25">
      <w:pPr>
        <w:rPr>
          <w:rFonts w:ascii="Aptos" w:hAnsi="Aptos"/>
        </w:rPr>
      </w:pPr>
    </w:p>
    <w:p w14:paraId="4B594075" w14:textId="77777777" w:rsidR="00AC6D25" w:rsidRPr="00645C28" w:rsidRDefault="00AC6D25" w:rsidP="00AC6D25">
      <w:pPr>
        <w:rPr>
          <w:rFonts w:ascii="Aptos" w:hAnsi="Aptos"/>
        </w:rPr>
      </w:pPr>
      <w:r w:rsidRPr="00645C28">
        <w:rPr>
          <w:rFonts w:ascii="Aptos" w:hAnsi="Aptos"/>
        </w:rPr>
        <w:t>I statsbudsjettet for 2026 ble det avsatt 20,74 millioner kroner til å videreføre en tilskuddsordning som ble opprettet året før for oppgradering av krisesenterbygg. I fjor ble det imidlertid søkt om 64,7 millioner til oppgradering av krisesenterbygg, mens det kun ble tildelt 20 millioner. Ombudet mener derfor at det totalt er avsatt for lite midler til dette formålet.</w:t>
      </w:r>
    </w:p>
    <w:p w14:paraId="3A0A9B13" w14:textId="77777777" w:rsidR="00AC6D25" w:rsidRPr="00003960" w:rsidRDefault="00AC6D25" w:rsidP="00003960">
      <w:pPr>
        <w:pStyle w:val="Overskrift2"/>
      </w:pPr>
      <w:r w:rsidRPr="00003960">
        <w:t>Anbefalinger</w:t>
      </w:r>
    </w:p>
    <w:p w14:paraId="43EC082F" w14:textId="77777777" w:rsidR="00AC6D25" w:rsidRPr="00003960" w:rsidRDefault="00AC6D25" w:rsidP="00AC6D25">
      <w:pPr>
        <w:pStyle w:val="Listeavsnitt"/>
        <w:numPr>
          <w:ilvl w:val="0"/>
          <w:numId w:val="52"/>
        </w:numPr>
        <w:rPr>
          <w:rFonts w:ascii="Aptos" w:hAnsi="Aptos"/>
        </w:rPr>
      </w:pPr>
      <w:r w:rsidRPr="00003960">
        <w:rPr>
          <w:rStyle w:val="normaltextrun"/>
          <w:rFonts w:ascii="Aptos" w:eastAsiaTheme="majorEastAsia" w:hAnsi="Aptos" w:cs="Segoe UI"/>
        </w:rPr>
        <w:t>Sikre at det settes av midler og ressurser til å følge opp tiltakene i </w:t>
      </w:r>
      <w:proofErr w:type="spellStart"/>
      <w:r w:rsidRPr="00003960">
        <w:rPr>
          <w:rStyle w:val="normaltextrun"/>
          <w:rFonts w:ascii="Aptos" w:eastAsiaTheme="majorEastAsia" w:hAnsi="Aptos" w:cs="Segoe UI"/>
        </w:rPr>
        <w:t>Voldtektsutvalgets</w:t>
      </w:r>
      <w:proofErr w:type="spellEnd"/>
      <w:r w:rsidRPr="00003960">
        <w:rPr>
          <w:rStyle w:val="normaltextrun"/>
          <w:rFonts w:ascii="Aptos" w:eastAsiaTheme="majorEastAsia" w:hAnsi="Aptos" w:cs="Segoe UI"/>
        </w:rPr>
        <w:t> rapport og til opptrappingsplanen mot vold og overgrep mot barn og vold i nære relasjoner.</w:t>
      </w:r>
    </w:p>
    <w:p w14:paraId="5102DC93" w14:textId="77777777" w:rsidR="00AC6D25" w:rsidRPr="00003960" w:rsidRDefault="00AC6D25" w:rsidP="00AC6D25">
      <w:pPr>
        <w:pStyle w:val="Listeavsnitt"/>
        <w:numPr>
          <w:ilvl w:val="0"/>
          <w:numId w:val="52"/>
        </w:numPr>
        <w:rPr>
          <w:rStyle w:val="eop"/>
          <w:rFonts w:ascii="Aptos" w:hAnsi="Aptos" w:cs="Segoe UI"/>
        </w:rPr>
      </w:pPr>
      <w:r w:rsidRPr="00003960">
        <w:rPr>
          <w:rStyle w:val="normaltextrun"/>
          <w:rFonts w:ascii="Aptos" w:eastAsiaTheme="majorEastAsia" w:hAnsi="Aptos" w:cs="Segoe UI"/>
        </w:rPr>
        <w:t>Sikre styrket og helhetlig seksualitetsundervisning, gjennom å prioritere ressurser og midler til reell satsing i hele utdanningsløpet.  </w:t>
      </w:r>
      <w:r w:rsidRPr="00003960">
        <w:rPr>
          <w:rStyle w:val="eop"/>
          <w:rFonts w:ascii="Aptos" w:hAnsi="Aptos" w:cs="Segoe UI"/>
        </w:rPr>
        <w:t> </w:t>
      </w:r>
    </w:p>
    <w:p w14:paraId="75D4C3A6" w14:textId="77777777" w:rsidR="00AC6D25" w:rsidRPr="00003960" w:rsidRDefault="00AC6D25" w:rsidP="00AC6D25">
      <w:pPr>
        <w:pStyle w:val="Listeavsnitt"/>
        <w:numPr>
          <w:ilvl w:val="0"/>
          <w:numId w:val="52"/>
        </w:numPr>
        <w:rPr>
          <w:rStyle w:val="eop"/>
          <w:rFonts w:ascii="Aptos" w:hAnsi="Aptos" w:cs="Segoe UI"/>
        </w:rPr>
      </w:pPr>
      <w:r w:rsidRPr="00003960">
        <w:rPr>
          <w:rStyle w:val="normaltextrun"/>
          <w:rFonts w:ascii="Aptos" w:eastAsiaTheme="majorEastAsia" w:hAnsi="Aptos" w:cs="Segoe UI"/>
        </w:rPr>
        <w:t>Det må iverksettes tiltak knyttet til holdninger, undervisning og kompetanse - både i befolkningen generelt, og i tjenestene spesielt, for å øke bevissthet og kunnskap om den nye samtykkeloven.</w:t>
      </w:r>
    </w:p>
    <w:p w14:paraId="7E62A5BF" w14:textId="77777777" w:rsidR="00AC6D25" w:rsidRPr="00003960" w:rsidRDefault="00AC6D25" w:rsidP="00AC6D25">
      <w:pPr>
        <w:pStyle w:val="Listeavsnitt"/>
        <w:numPr>
          <w:ilvl w:val="0"/>
          <w:numId w:val="51"/>
        </w:numPr>
        <w:rPr>
          <w:rStyle w:val="eop"/>
          <w:rFonts w:ascii="Aptos" w:hAnsi="Aptos"/>
        </w:rPr>
      </w:pPr>
      <w:r w:rsidRPr="00003960">
        <w:rPr>
          <w:rStyle w:val="normaltextrun"/>
          <w:rFonts w:ascii="Aptos" w:eastAsiaTheme="majorEastAsia" w:hAnsi="Aptos" w:cs="Segoe UI"/>
        </w:rPr>
        <w:t>Myndighetene må satse mer offensivt på å støtte sivilsamfunnets arbeid, og sikre innføring av treårige, øremerkede driftsmidler for organisasjoner som jobber med forebygging og bekjempelse av vold.</w:t>
      </w:r>
      <w:r w:rsidRPr="00003960">
        <w:rPr>
          <w:rStyle w:val="eop"/>
          <w:rFonts w:ascii="Aptos" w:hAnsi="Aptos" w:cs="Segoe UI"/>
        </w:rPr>
        <w:t> </w:t>
      </w:r>
    </w:p>
    <w:p w14:paraId="297D86B3" w14:textId="77777777" w:rsidR="00AC6D25" w:rsidRPr="00003960" w:rsidRDefault="00AC6D25" w:rsidP="00AC6D25">
      <w:pPr>
        <w:pStyle w:val="Listeavsnitt"/>
        <w:numPr>
          <w:ilvl w:val="0"/>
          <w:numId w:val="51"/>
        </w:numPr>
        <w:rPr>
          <w:rFonts w:ascii="Aptos" w:hAnsi="Aptos"/>
        </w:rPr>
      </w:pPr>
      <w:r w:rsidRPr="00003960">
        <w:rPr>
          <w:rFonts w:ascii="Aptos" w:hAnsi="Aptos"/>
        </w:rPr>
        <w:t>Sikre økt finansiering av krisesentrene, slik at krisesentertilbudet blir godt og likeverdig i hele landet, og tilgjengelig for alle brukergrupper.</w:t>
      </w:r>
    </w:p>
    <w:p w14:paraId="4FA553AC" w14:textId="77777777" w:rsidR="00AC6D25" w:rsidRPr="00003960" w:rsidRDefault="00AC6D25" w:rsidP="00AC6D25">
      <w:pPr>
        <w:pStyle w:val="Listeavsnitt"/>
        <w:numPr>
          <w:ilvl w:val="0"/>
          <w:numId w:val="51"/>
        </w:numPr>
        <w:rPr>
          <w:rFonts w:ascii="Aptos" w:hAnsi="Aptos"/>
        </w:rPr>
      </w:pPr>
      <w:r w:rsidRPr="00003960">
        <w:rPr>
          <w:rFonts w:ascii="Aptos" w:hAnsi="Aptos"/>
        </w:rPr>
        <w:t xml:space="preserve">Det bør avsettes tilstrekkelige bevilgninger over statsbudsjettet for å sikre at krisesenterbygg oppgraderes i henhold til regler om universell utforming, og slik at sentrene kan ha skjermede enheter for beboere som ikke kan bo i fellesskap med andre. </w:t>
      </w:r>
    </w:p>
    <w:p w14:paraId="1487D4BD" w14:textId="77777777" w:rsidR="00AC6D25" w:rsidRPr="00FE7712" w:rsidRDefault="00AC6D25" w:rsidP="00AC6D25">
      <w:pPr>
        <w:pStyle w:val="Overskrift2"/>
      </w:pPr>
      <w:r w:rsidRPr="00FE7712">
        <w:t>Artikkel 12</w:t>
      </w:r>
      <w:r>
        <w:t xml:space="preserve"> og 14</w:t>
      </w:r>
      <w:r w:rsidRPr="00FE7712">
        <w:t xml:space="preserve"> – Generelle plikter </w:t>
      </w:r>
      <w:r>
        <w:t>og utdanning</w:t>
      </w:r>
    </w:p>
    <w:p w14:paraId="39F915AD" w14:textId="77777777" w:rsidR="00AC6D25" w:rsidRPr="00FE7712" w:rsidRDefault="00AC6D25" w:rsidP="00AC6D25">
      <w:pPr>
        <w:pStyle w:val="Overskrift3"/>
      </w:pPr>
      <w:r w:rsidRPr="00FE7712">
        <w:t>Kjønnsstereotypier</w:t>
      </w:r>
      <w:r>
        <w:t xml:space="preserve"> </w:t>
      </w:r>
    </w:p>
    <w:p w14:paraId="23C15E79" w14:textId="77777777" w:rsidR="00AC6D25" w:rsidRPr="00003960" w:rsidRDefault="00AC6D25" w:rsidP="00AC6D25">
      <w:pPr>
        <w:spacing w:line="278" w:lineRule="auto"/>
        <w:rPr>
          <w:rFonts w:ascii="Aptos" w:eastAsia="Aptos" w:hAnsi="Aptos" w:cs="Aptos"/>
        </w:rPr>
      </w:pPr>
      <w:r w:rsidRPr="00003960">
        <w:rPr>
          <w:rFonts w:ascii="Aptos" w:eastAsia="Aptos" w:hAnsi="Aptos" w:cs="Aptos"/>
        </w:rPr>
        <w:lastRenderedPageBreak/>
        <w:t xml:space="preserve">Vold i nære relasjoner og voldtekt har en enorm innvirkning på jenter og kvinners liv og helse i Norge, og påvirker jenter og kvinners mulighet til å delta i samfunnet. Som vist til over utsettes kvinner og jenter i større grad enn menn for både alvorlig vold i nære relasjoner og for voldtekt. Omfanget øker også blant kvinner, mens det for menn har vært stabilt lavt de siste årene. </w:t>
      </w:r>
    </w:p>
    <w:p w14:paraId="39054E46" w14:textId="77777777" w:rsidR="00003960" w:rsidRPr="00003960" w:rsidRDefault="00003960" w:rsidP="00AC6D25">
      <w:pPr>
        <w:spacing w:line="278" w:lineRule="auto"/>
        <w:rPr>
          <w:rFonts w:ascii="Aptos" w:eastAsia="Aptos" w:hAnsi="Aptos" w:cs="Aptos"/>
        </w:rPr>
      </w:pPr>
    </w:p>
    <w:p w14:paraId="4C520C84" w14:textId="77777777" w:rsidR="00AC6D25" w:rsidRPr="00003960" w:rsidRDefault="00AC6D25" w:rsidP="00AC6D25">
      <w:pPr>
        <w:spacing w:line="278" w:lineRule="auto"/>
        <w:rPr>
          <w:rFonts w:ascii="Aptos" w:eastAsia="Aptos" w:hAnsi="Aptos" w:cs="Aptos"/>
        </w:rPr>
      </w:pPr>
      <w:r w:rsidRPr="00003960">
        <w:rPr>
          <w:rFonts w:ascii="Aptos" w:eastAsia="Aptos" w:hAnsi="Aptos" w:cs="Aptos"/>
        </w:rPr>
        <w:t>At myndighetene har et manglende kjønnsperspektiv når disse utfordringene adresseres, har blant annet blitt kritisert av FNs kvinnekomité. Komiteen har uttrykt bekymring for at en kjønnsnøytral politikk kan fungere som en hindring for å beskytte kvinner mot diskriminering og for å oppnå reell likestilling.</w:t>
      </w:r>
      <w:r w:rsidRPr="00003960">
        <w:rPr>
          <w:rStyle w:val="Fotnotereferanse"/>
          <w:rFonts w:ascii="Aptos" w:eastAsia="Aptos" w:hAnsi="Aptos" w:cs="Aptos"/>
        </w:rPr>
        <w:footnoteReference w:id="33"/>
      </w:r>
    </w:p>
    <w:p w14:paraId="4AAC4834" w14:textId="77777777" w:rsidR="00003960" w:rsidRPr="00003960" w:rsidRDefault="00003960" w:rsidP="00AC6D25">
      <w:pPr>
        <w:spacing w:line="278" w:lineRule="auto"/>
        <w:rPr>
          <w:rFonts w:ascii="Aptos" w:hAnsi="Aptos"/>
        </w:rPr>
      </w:pPr>
    </w:p>
    <w:p w14:paraId="02B70584" w14:textId="77777777" w:rsidR="00AC6D25" w:rsidRPr="00003960" w:rsidRDefault="00AC6D25" w:rsidP="00AC6D25">
      <w:pPr>
        <w:spacing w:line="278" w:lineRule="auto"/>
        <w:rPr>
          <w:rFonts w:ascii="Aptos" w:hAnsi="Aptos"/>
          <w:lang w:val="en-US"/>
        </w:rPr>
      </w:pPr>
      <w:r w:rsidRPr="00003960">
        <w:rPr>
          <w:rFonts w:ascii="Aptos" w:hAnsi="Aptos"/>
          <w:lang w:val="en-US"/>
        </w:rPr>
        <w:t>Research shows an increase in sexual violence, particularly among adolescents. Girls and women are especially vulnerable to sexual violence, and the violence is predominantly perpetrated by boys and men.</w:t>
      </w:r>
      <w:r w:rsidRPr="00003960">
        <w:rPr>
          <w:rStyle w:val="Fotnotereferanse"/>
          <w:rFonts w:ascii="Aptos" w:hAnsi="Aptos"/>
          <w:lang w:val="en-US"/>
        </w:rPr>
        <w:footnoteReference w:id="34"/>
      </w:r>
    </w:p>
    <w:p w14:paraId="0E7DDBD0" w14:textId="77777777" w:rsidR="00003960" w:rsidRPr="00003960" w:rsidRDefault="00003960" w:rsidP="00AC6D25">
      <w:pPr>
        <w:spacing w:line="278" w:lineRule="auto"/>
        <w:rPr>
          <w:rFonts w:ascii="Aptos" w:hAnsi="Aptos"/>
          <w:lang w:val="en-US"/>
        </w:rPr>
      </w:pPr>
    </w:p>
    <w:p w14:paraId="3B56072F" w14:textId="77777777" w:rsidR="00003960" w:rsidRDefault="00AC6D25" w:rsidP="00AC6D25">
      <w:pPr>
        <w:spacing w:line="278" w:lineRule="auto"/>
        <w:rPr>
          <w:rFonts w:ascii="Aptos" w:hAnsi="Aptos"/>
          <w:lang w:val="en-US"/>
        </w:rPr>
      </w:pPr>
      <w:r w:rsidRPr="00003960">
        <w:rPr>
          <w:rFonts w:ascii="Aptos" w:hAnsi="Aptos"/>
          <w:lang w:val="en-US"/>
        </w:rPr>
        <w:t>This development has prompted the ombud to raise concerns that technological development and our use of technology contribute to the reinforcement of harmful gender stereotypes. For example, such stereotypes are widely disseminated through the vast volume of violent pornography available online, as well as through the growing production of pornographic deepfakes. As with pornography more broadly, the content of violent pornography and pornographic deepfakes is highly gendered</w:t>
      </w:r>
      <w:r w:rsidRPr="00003960">
        <w:rPr>
          <w:rStyle w:val="Fotnotereferanse"/>
          <w:rFonts w:ascii="Aptos" w:hAnsi="Aptos"/>
          <w:lang w:val="en-US"/>
        </w:rPr>
        <w:footnoteReference w:id="35"/>
      </w:r>
      <w:r w:rsidRPr="00003960">
        <w:rPr>
          <w:rFonts w:ascii="Aptos" w:hAnsi="Aptos"/>
          <w:lang w:val="en-US"/>
        </w:rPr>
        <w:t xml:space="preserve">. </w:t>
      </w:r>
    </w:p>
    <w:p w14:paraId="3554B412" w14:textId="77777777" w:rsidR="00003960" w:rsidRDefault="00003960" w:rsidP="00AC6D25">
      <w:pPr>
        <w:spacing w:line="278" w:lineRule="auto"/>
        <w:rPr>
          <w:rFonts w:ascii="Aptos" w:hAnsi="Aptos"/>
          <w:lang w:val="en-US"/>
        </w:rPr>
      </w:pPr>
    </w:p>
    <w:p w14:paraId="425B3919" w14:textId="6E5E5E4D" w:rsidR="00AC6D25" w:rsidRPr="00003960" w:rsidRDefault="00AC6D25" w:rsidP="00AC6D25">
      <w:pPr>
        <w:spacing w:line="278" w:lineRule="auto"/>
        <w:rPr>
          <w:rFonts w:ascii="Aptos" w:hAnsi="Aptos"/>
          <w:lang w:val="en-US"/>
        </w:rPr>
      </w:pPr>
      <w:r w:rsidRPr="00003960">
        <w:rPr>
          <w:rFonts w:ascii="Aptos" w:hAnsi="Aptos"/>
          <w:lang w:val="en-US"/>
        </w:rPr>
        <w:t xml:space="preserve">Notwithstanding the harms caused by sexual violence and the underlying notions of women’s subordination to men, violent pornography is easily accessible to children and adolescents. </w:t>
      </w:r>
    </w:p>
    <w:p w14:paraId="40AA4B00" w14:textId="77777777" w:rsidR="00AC6D25" w:rsidRPr="00E2625B" w:rsidRDefault="00AC6D25" w:rsidP="00AC6D25">
      <w:pPr>
        <w:pStyle w:val="Overskrift3"/>
        <w:rPr>
          <w:lang w:val="en-US"/>
        </w:rPr>
      </w:pPr>
      <w:proofErr w:type="spellStart"/>
      <w:r w:rsidRPr="00E2625B">
        <w:rPr>
          <w:lang w:val="en-US"/>
        </w:rPr>
        <w:t>Seksualitetsundervisning</w:t>
      </w:r>
      <w:proofErr w:type="spellEnd"/>
    </w:p>
    <w:p w14:paraId="600C2474" w14:textId="77777777" w:rsidR="00AC6D25" w:rsidRDefault="00AC6D25" w:rsidP="00AC6D25">
      <w:pPr>
        <w:rPr>
          <w:rFonts w:ascii="Aptos" w:hAnsi="Aptos"/>
        </w:rPr>
      </w:pPr>
      <w:r w:rsidRPr="00003960">
        <w:rPr>
          <w:rFonts w:ascii="Aptos" w:hAnsi="Aptos"/>
          <w:lang w:val="en-US"/>
        </w:rPr>
        <w:t xml:space="preserve">Dagens </w:t>
      </w:r>
      <w:proofErr w:type="spellStart"/>
      <w:r w:rsidRPr="00003960">
        <w:rPr>
          <w:rFonts w:ascii="Aptos" w:hAnsi="Aptos"/>
          <w:lang w:val="en-US"/>
        </w:rPr>
        <w:t>seksualitetsundervisning</w:t>
      </w:r>
      <w:proofErr w:type="spellEnd"/>
      <w:r w:rsidRPr="00003960">
        <w:rPr>
          <w:rFonts w:ascii="Aptos" w:hAnsi="Aptos"/>
          <w:lang w:val="en-US"/>
        </w:rPr>
        <w:t xml:space="preserve"> </w:t>
      </w:r>
      <w:proofErr w:type="spellStart"/>
      <w:r w:rsidRPr="00003960">
        <w:rPr>
          <w:rFonts w:ascii="Aptos" w:hAnsi="Aptos"/>
          <w:lang w:val="en-US"/>
        </w:rPr>
        <w:t>fremstår</w:t>
      </w:r>
      <w:proofErr w:type="spellEnd"/>
      <w:r w:rsidRPr="00003960">
        <w:rPr>
          <w:rFonts w:ascii="Aptos" w:hAnsi="Aptos"/>
          <w:lang w:val="en-US"/>
        </w:rPr>
        <w:t xml:space="preserve"> </w:t>
      </w:r>
      <w:proofErr w:type="spellStart"/>
      <w:r w:rsidRPr="00003960">
        <w:rPr>
          <w:rFonts w:ascii="Aptos" w:hAnsi="Aptos"/>
          <w:lang w:val="en-US"/>
        </w:rPr>
        <w:t>som</w:t>
      </w:r>
      <w:proofErr w:type="spellEnd"/>
      <w:r w:rsidRPr="00003960">
        <w:rPr>
          <w:rFonts w:ascii="Aptos" w:hAnsi="Aptos"/>
          <w:lang w:val="en-US"/>
        </w:rPr>
        <w:t xml:space="preserve"> </w:t>
      </w:r>
      <w:proofErr w:type="spellStart"/>
      <w:r w:rsidRPr="00003960">
        <w:rPr>
          <w:rFonts w:ascii="Aptos" w:hAnsi="Aptos"/>
          <w:lang w:val="en-US"/>
        </w:rPr>
        <w:t>fragmentert</w:t>
      </w:r>
      <w:proofErr w:type="spellEnd"/>
      <w:r w:rsidRPr="00003960">
        <w:rPr>
          <w:rFonts w:ascii="Aptos" w:hAnsi="Aptos"/>
          <w:lang w:val="en-US"/>
        </w:rPr>
        <w:t xml:space="preserve">, </w:t>
      </w:r>
      <w:proofErr w:type="spellStart"/>
      <w:r w:rsidRPr="00003960">
        <w:rPr>
          <w:rFonts w:ascii="Aptos" w:hAnsi="Aptos"/>
          <w:lang w:val="en-US"/>
        </w:rPr>
        <w:t>tilfeldig</w:t>
      </w:r>
      <w:proofErr w:type="spellEnd"/>
      <w:r w:rsidRPr="00003960">
        <w:rPr>
          <w:rFonts w:ascii="Aptos" w:hAnsi="Aptos"/>
          <w:lang w:val="en-US"/>
        </w:rPr>
        <w:t xml:space="preserve"> og lite </w:t>
      </w:r>
      <w:proofErr w:type="spellStart"/>
      <w:r w:rsidRPr="00003960">
        <w:rPr>
          <w:rFonts w:ascii="Aptos" w:hAnsi="Aptos"/>
          <w:lang w:val="en-US"/>
        </w:rPr>
        <w:t>tilfredsstillende</w:t>
      </w:r>
      <w:proofErr w:type="spellEnd"/>
      <w:r w:rsidRPr="00003960">
        <w:rPr>
          <w:rFonts w:ascii="Aptos" w:hAnsi="Aptos"/>
          <w:lang w:val="en-US"/>
        </w:rPr>
        <w:t xml:space="preserve">. </w:t>
      </w:r>
      <w:proofErr w:type="spellStart"/>
      <w:r w:rsidRPr="00003960">
        <w:rPr>
          <w:rFonts w:ascii="Aptos" w:hAnsi="Aptos"/>
          <w:lang w:val="en-US"/>
        </w:rPr>
        <w:t>Kartlegginger</w:t>
      </w:r>
      <w:proofErr w:type="spellEnd"/>
      <w:r w:rsidRPr="00003960">
        <w:rPr>
          <w:rFonts w:ascii="Aptos" w:hAnsi="Aptos"/>
          <w:lang w:val="en-US"/>
        </w:rPr>
        <w:t xml:space="preserve"> </w:t>
      </w:r>
      <w:proofErr w:type="spellStart"/>
      <w:r w:rsidRPr="00003960">
        <w:rPr>
          <w:rFonts w:ascii="Aptos" w:hAnsi="Aptos"/>
          <w:lang w:val="en-US"/>
        </w:rPr>
        <w:t>gjennomført</w:t>
      </w:r>
      <w:proofErr w:type="spellEnd"/>
      <w:r w:rsidRPr="00003960">
        <w:rPr>
          <w:rFonts w:ascii="Aptos" w:hAnsi="Aptos"/>
          <w:lang w:val="en-US"/>
        </w:rPr>
        <w:t xml:space="preserve"> av Sex og </w:t>
      </w:r>
      <w:proofErr w:type="spellStart"/>
      <w:r w:rsidRPr="00003960">
        <w:rPr>
          <w:rFonts w:ascii="Aptos" w:hAnsi="Aptos"/>
          <w:lang w:val="en-US"/>
        </w:rPr>
        <w:t>samfunn</w:t>
      </w:r>
      <w:proofErr w:type="spellEnd"/>
      <w:r w:rsidRPr="00003960">
        <w:rPr>
          <w:rStyle w:val="Fotnotereferanse"/>
          <w:rFonts w:ascii="Aptos" w:hAnsi="Aptos"/>
          <w:lang w:val="en-US"/>
        </w:rPr>
        <w:footnoteReference w:id="36"/>
      </w:r>
      <w:r w:rsidRPr="00003960">
        <w:rPr>
          <w:rFonts w:ascii="Aptos" w:hAnsi="Aptos"/>
          <w:lang w:val="en-US"/>
        </w:rPr>
        <w:t xml:space="preserve"> </w:t>
      </w:r>
      <w:proofErr w:type="spellStart"/>
      <w:r w:rsidRPr="00003960">
        <w:rPr>
          <w:rFonts w:ascii="Aptos" w:hAnsi="Aptos"/>
          <w:lang w:val="en-US"/>
        </w:rPr>
        <w:t>viser</w:t>
      </w:r>
      <w:proofErr w:type="spellEnd"/>
      <w:r w:rsidRPr="00003960">
        <w:rPr>
          <w:rFonts w:ascii="Aptos" w:hAnsi="Aptos"/>
          <w:lang w:val="en-US"/>
        </w:rPr>
        <w:t xml:space="preserve"> at mange </w:t>
      </w:r>
      <w:proofErr w:type="spellStart"/>
      <w:r w:rsidRPr="00003960">
        <w:rPr>
          <w:rFonts w:ascii="Aptos" w:hAnsi="Aptos"/>
          <w:lang w:val="en-US"/>
        </w:rPr>
        <w:t>elever</w:t>
      </w:r>
      <w:proofErr w:type="spellEnd"/>
      <w:r w:rsidRPr="00003960">
        <w:rPr>
          <w:rFonts w:ascii="Aptos" w:hAnsi="Aptos"/>
          <w:lang w:val="en-US"/>
        </w:rPr>
        <w:t xml:space="preserve"> </w:t>
      </w:r>
      <w:proofErr w:type="spellStart"/>
      <w:r w:rsidRPr="00003960">
        <w:rPr>
          <w:rFonts w:ascii="Aptos" w:hAnsi="Aptos"/>
          <w:lang w:val="en-US"/>
        </w:rPr>
        <w:t>opplever</w:t>
      </w:r>
      <w:proofErr w:type="spellEnd"/>
      <w:r w:rsidRPr="00003960">
        <w:rPr>
          <w:rFonts w:ascii="Aptos" w:hAnsi="Aptos"/>
          <w:lang w:val="en-US"/>
        </w:rPr>
        <w:t xml:space="preserve"> </w:t>
      </w:r>
      <w:proofErr w:type="spellStart"/>
      <w:r w:rsidRPr="00003960">
        <w:rPr>
          <w:rFonts w:ascii="Aptos" w:hAnsi="Aptos"/>
          <w:lang w:val="en-US"/>
        </w:rPr>
        <w:t>seksualitetsundervisningen</w:t>
      </w:r>
      <w:proofErr w:type="spellEnd"/>
      <w:r w:rsidRPr="00003960">
        <w:rPr>
          <w:rFonts w:ascii="Aptos" w:hAnsi="Aptos"/>
          <w:lang w:val="en-US"/>
        </w:rPr>
        <w:t xml:space="preserve"> i </w:t>
      </w:r>
      <w:proofErr w:type="spellStart"/>
      <w:r w:rsidRPr="00003960">
        <w:rPr>
          <w:rFonts w:ascii="Aptos" w:hAnsi="Aptos"/>
          <w:lang w:val="en-US"/>
        </w:rPr>
        <w:t>skolen</w:t>
      </w:r>
      <w:proofErr w:type="spellEnd"/>
      <w:r w:rsidRPr="00003960">
        <w:rPr>
          <w:rFonts w:ascii="Aptos" w:hAnsi="Aptos"/>
          <w:lang w:val="en-US"/>
        </w:rPr>
        <w:t xml:space="preserve"> </w:t>
      </w:r>
      <w:proofErr w:type="spellStart"/>
      <w:r w:rsidRPr="00003960">
        <w:rPr>
          <w:rFonts w:ascii="Aptos" w:hAnsi="Aptos"/>
          <w:lang w:val="en-US"/>
        </w:rPr>
        <w:t>som</w:t>
      </w:r>
      <w:proofErr w:type="spellEnd"/>
      <w:r w:rsidRPr="00003960">
        <w:rPr>
          <w:rFonts w:ascii="Aptos" w:hAnsi="Aptos"/>
          <w:lang w:val="en-US"/>
        </w:rPr>
        <w:t xml:space="preserve"> </w:t>
      </w:r>
      <w:proofErr w:type="spellStart"/>
      <w:r w:rsidRPr="00003960">
        <w:rPr>
          <w:rFonts w:ascii="Aptos" w:hAnsi="Aptos"/>
          <w:lang w:val="en-US"/>
        </w:rPr>
        <w:t>mangelfull</w:t>
      </w:r>
      <w:proofErr w:type="spellEnd"/>
      <w:r w:rsidRPr="00003960">
        <w:rPr>
          <w:rFonts w:ascii="Aptos" w:hAnsi="Aptos"/>
          <w:lang w:val="en-US"/>
        </w:rPr>
        <w:t xml:space="preserve">. </w:t>
      </w:r>
      <w:r w:rsidRPr="00003960">
        <w:rPr>
          <w:rFonts w:ascii="Aptos" w:hAnsi="Aptos"/>
        </w:rPr>
        <w:t xml:space="preserve">I en større elevundersøkelse fra 2022, basert på svar fra om lag 10 000 ungdommer, oppga rundt </w:t>
      </w:r>
      <w:r w:rsidRPr="00003960">
        <w:rPr>
          <w:rFonts w:ascii="Aptos" w:hAnsi="Aptos"/>
        </w:rPr>
        <w:lastRenderedPageBreak/>
        <w:t>halvparten av elevene at kvaliteten på undervisningen ikke var god.</w:t>
      </w:r>
      <w:r w:rsidRPr="00003960">
        <w:rPr>
          <w:rStyle w:val="Fotnotereferanse"/>
          <w:rFonts w:ascii="Aptos" w:hAnsi="Aptos"/>
        </w:rPr>
        <w:footnoteReference w:id="37"/>
      </w:r>
      <w:r w:rsidRPr="00003960">
        <w:rPr>
          <w:rFonts w:ascii="Aptos" w:hAnsi="Aptos"/>
        </w:rPr>
        <w:t xml:space="preserve"> Både </w:t>
      </w:r>
      <w:r w:rsidRPr="00003960">
        <w:rPr>
          <w:rStyle w:val="normaltextrun"/>
          <w:rFonts w:ascii="Aptos" w:eastAsiaTheme="majorEastAsia" w:hAnsi="Aptos" w:cs="Segoe UI"/>
          <w:i/>
          <w:iCs/>
        </w:rPr>
        <w:t>Kvinnehelseutvalgets NOU 2023: 5</w:t>
      </w:r>
      <w:r w:rsidRPr="00003960">
        <w:rPr>
          <w:rStyle w:val="normaltextrun"/>
          <w:rFonts w:ascii="Aptos" w:eastAsiaTheme="majorEastAsia" w:hAnsi="Aptos" w:cs="Segoe UI"/>
        </w:rPr>
        <w:t>, </w:t>
      </w:r>
      <w:proofErr w:type="spellStart"/>
      <w:r w:rsidRPr="00003960">
        <w:rPr>
          <w:rStyle w:val="normaltextrun"/>
          <w:rFonts w:ascii="Aptos" w:eastAsiaTheme="majorEastAsia" w:hAnsi="Aptos" w:cs="Segoe UI"/>
          <w:i/>
          <w:iCs/>
        </w:rPr>
        <w:t>Voldtektsutvalgets</w:t>
      </w:r>
      <w:proofErr w:type="spellEnd"/>
      <w:r w:rsidRPr="00003960">
        <w:rPr>
          <w:rStyle w:val="normaltextrun"/>
          <w:rFonts w:ascii="Aptos" w:eastAsiaTheme="majorEastAsia" w:hAnsi="Aptos" w:cs="Segoe UI"/>
          <w:i/>
          <w:iCs/>
        </w:rPr>
        <w:t> NOU 2024:4</w:t>
      </w:r>
      <w:r w:rsidRPr="00003960">
        <w:rPr>
          <w:rStyle w:val="normaltextrun"/>
          <w:rFonts w:ascii="Aptos" w:eastAsiaTheme="majorEastAsia" w:hAnsi="Aptos" w:cs="Segoe UI"/>
        </w:rPr>
        <w:t xml:space="preserve"> og </w:t>
      </w:r>
      <w:r w:rsidRPr="00003960">
        <w:rPr>
          <w:rStyle w:val="normaltextrun"/>
          <w:rFonts w:ascii="Aptos" w:eastAsiaTheme="majorEastAsia" w:hAnsi="Aptos" w:cs="Segoe UI"/>
          <w:i/>
          <w:iCs/>
        </w:rPr>
        <w:t>Stortingsmeldingen om seksuell trakassering Meld. St. 7 (2024–2025)</w:t>
      </w:r>
      <w:r w:rsidRPr="00003960">
        <w:rPr>
          <w:rStyle w:val="normaltextrun"/>
          <w:rFonts w:ascii="Aptos" w:eastAsiaTheme="majorEastAsia" w:hAnsi="Aptos" w:cs="Segoe UI"/>
        </w:rPr>
        <w:t xml:space="preserve"> slår fast at det er behov for et nasjonalt løft i seksualitetsundervisningen.</w:t>
      </w:r>
      <w:r w:rsidRPr="00003960">
        <w:rPr>
          <w:rFonts w:ascii="Aptos" w:hAnsi="Aptos"/>
        </w:rPr>
        <w:t xml:space="preserve"> Funnene tyder dermed på at bare en begrenset andel elever opplever tilbudet som tilfredsstillende slik det praktiseres i dag.</w:t>
      </w:r>
    </w:p>
    <w:p w14:paraId="4183F8FE" w14:textId="77777777" w:rsidR="00003960" w:rsidRPr="00003960" w:rsidRDefault="00003960" w:rsidP="00AC6D25">
      <w:pPr>
        <w:rPr>
          <w:rFonts w:ascii="Aptos" w:hAnsi="Aptos"/>
        </w:rPr>
      </w:pPr>
    </w:p>
    <w:p w14:paraId="4CDF4DBB" w14:textId="77777777" w:rsidR="00AC6D25" w:rsidRDefault="00AC6D25" w:rsidP="00AC6D25">
      <w:pPr>
        <w:rPr>
          <w:rFonts w:ascii="Aptos" w:hAnsi="Aptos"/>
        </w:rPr>
      </w:pPr>
      <w:r w:rsidRPr="00003960">
        <w:rPr>
          <w:rFonts w:ascii="Aptos" w:hAnsi="Aptos"/>
        </w:rPr>
        <w:t>Den nevnte elevundersøkelsen viser også at behovet for mer og bedre undervisning er stort. Omtrent sju av ti elever ønsket mer seksualitetsundervisning, særlig om temaer som grenser, følelser og relasjoner. Resultatene peker samlet sett på et tydelig utviklingsbehov når det gjelder både omfang og innhold, og understreker betydningen av en mer helhetlig og kunnskapsbasert tilnærming i skolen.</w:t>
      </w:r>
    </w:p>
    <w:p w14:paraId="7CF8429B" w14:textId="77777777" w:rsidR="00645C28" w:rsidRPr="00003960" w:rsidRDefault="00645C28" w:rsidP="00AC6D25">
      <w:pPr>
        <w:rPr>
          <w:rFonts w:ascii="Aptos" w:hAnsi="Aptos"/>
        </w:rPr>
      </w:pPr>
    </w:p>
    <w:p w14:paraId="2DB5E5BD" w14:textId="77777777" w:rsidR="00AC6D25" w:rsidRDefault="00AC6D25" w:rsidP="00AC6D25">
      <w:pPr>
        <w:rPr>
          <w:rFonts w:ascii="Aptos" w:hAnsi="Aptos"/>
        </w:rPr>
      </w:pPr>
      <w:r w:rsidRPr="00003960">
        <w:rPr>
          <w:rFonts w:ascii="Aptos" w:hAnsi="Aptos"/>
        </w:rPr>
        <w:t xml:space="preserve">I deler av landet, som i Oslo, gjennomføres deler av seksualitetsundervisningen av private organisasjoner som Sex og samfunn. Selv om denne undervisningen er god, er det tale om en liten organisasjon med relativt få ansatte og lite midler, som ikke har kapasitet til å nå ut til hele Norge. Ombudet mener også at det prinsipielt er staten som skal ta ansvar for seksualitetsundervisningen, enten ved å øke støtten til organisasjoner som arbeider med dette eller ved å selv ta et større ansvar via den ordinære undervisningen. </w:t>
      </w:r>
    </w:p>
    <w:p w14:paraId="025AECFE" w14:textId="77777777" w:rsidR="00003960" w:rsidRPr="00003960" w:rsidRDefault="00003960" w:rsidP="00AC6D25">
      <w:pPr>
        <w:rPr>
          <w:rFonts w:ascii="Aptos" w:hAnsi="Aptos"/>
        </w:rPr>
      </w:pPr>
    </w:p>
    <w:p w14:paraId="363B3F3B" w14:textId="77777777" w:rsidR="00AC6D25" w:rsidRDefault="00AC6D25" w:rsidP="00AC6D25">
      <w:pPr>
        <w:spacing w:line="278" w:lineRule="auto"/>
        <w:rPr>
          <w:rFonts w:ascii="Aptos" w:hAnsi="Aptos"/>
        </w:rPr>
      </w:pPr>
      <w:r w:rsidRPr="00003960">
        <w:rPr>
          <w:rFonts w:ascii="Aptos" w:hAnsi="Aptos"/>
        </w:rPr>
        <w:t xml:space="preserve">Ombudets inntrykk er at det finnes mye og god kompetanse i Norge om seksualitetsundervisning. Problemet er en ansvarspulverisering mellom ulike profesjoner og etater, slik at det er vanskelig å lande en helhetlig plan for å bedre seksualitetsundervisningen. </w:t>
      </w:r>
    </w:p>
    <w:p w14:paraId="122BE5F0" w14:textId="77777777" w:rsidR="00003960" w:rsidRPr="00003960" w:rsidRDefault="00003960" w:rsidP="00AC6D25">
      <w:pPr>
        <w:spacing w:line="278" w:lineRule="auto"/>
        <w:rPr>
          <w:rFonts w:ascii="Aptos" w:hAnsi="Aptos"/>
        </w:rPr>
      </w:pPr>
    </w:p>
    <w:p w14:paraId="19F57D6C" w14:textId="77777777" w:rsidR="00AC6D25" w:rsidRPr="00003960" w:rsidRDefault="00AC6D25" w:rsidP="00AC6D25">
      <w:pPr>
        <w:rPr>
          <w:rFonts w:ascii="Aptos" w:hAnsi="Aptos"/>
        </w:rPr>
      </w:pPr>
      <w:r w:rsidRPr="00003960">
        <w:rPr>
          <w:rFonts w:ascii="Aptos" w:hAnsi="Aptos"/>
        </w:rPr>
        <w:t>Seksualitetsundervisning skal romme mye; alt fra pubertet, positiv seksualitet, menstruasjon og kjønnssykdommer til temaer som voldtekt og seksuelle overgrep. Det er svært problematisk om dagens barn og unge ikke får en grundig innføring i de overnevnte teamene, blant annet sett i lys av det massive trykket fra store teknologiselskaper som sprer (</w:t>
      </w:r>
      <w:proofErr w:type="spellStart"/>
      <w:r w:rsidRPr="00003960">
        <w:rPr>
          <w:rFonts w:ascii="Aptos" w:hAnsi="Aptos"/>
        </w:rPr>
        <w:t>mis</w:t>
      </w:r>
      <w:proofErr w:type="spellEnd"/>
      <w:r w:rsidRPr="00003960">
        <w:rPr>
          <w:rFonts w:ascii="Aptos" w:hAnsi="Aptos"/>
        </w:rPr>
        <w:t xml:space="preserve">)informasjon om sex, kropp og følelser, og at (voldelig) pornografi med svært problematisk innhold bare er et tastetrykk unna. </w:t>
      </w:r>
    </w:p>
    <w:p w14:paraId="79D95A8B" w14:textId="77777777" w:rsidR="00AC6D25" w:rsidRPr="00003960" w:rsidRDefault="00AC6D25" w:rsidP="00AC6D25">
      <w:pPr>
        <w:rPr>
          <w:rFonts w:ascii="Aptos" w:hAnsi="Aptos"/>
        </w:rPr>
      </w:pPr>
      <w:r w:rsidRPr="00003960">
        <w:rPr>
          <w:rStyle w:val="normaltextrun"/>
          <w:rFonts w:ascii="Aptos" w:eastAsiaTheme="majorEastAsia" w:hAnsi="Aptos" w:cs="Segoe UI"/>
        </w:rPr>
        <w:t xml:space="preserve">Ombudet mener at seksualitetsundervisningen i skolen må nedfelles i tydelige og forpliktende retningslinjer som bør utarbeides i samråd med relevante </w:t>
      </w:r>
      <w:r w:rsidRPr="00003960">
        <w:rPr>
          <w:rStyle w:val="normaltextrun"/>
          <w:rFonts w:ascii="Aptos" w:eastAsiaTheme="majorEastAsia" w:hAnsi="Aptos" w:cs="Segoe UI"/>
        </w:rPr>
        <w:lastRenderedPageBreak/>
        <w:t>forskningsmiljøer, barn og unge selv, samt organisasjoner med erfaring fra seksualitetsundervisning. Læringsmål knyttet til seksualitet, grenser og seksuell vold og voldtekt bør tydeliggjøres og kravfestes, her også spesielt knyttet til innføring av den nye samtykkebestemmelsen. Aktuelle rammeplaner må gjennomgås og oppdateres for å sette lærere i barnehager og skoler i stand til å gi tidsrelevant, god og alderstilpasset seksualitetsundervisning. Undervisningen må være representativ for alle barn og unge, men samtidig må den ta hensyn til faktorer som kjønn, seksualitet, funksjon og annen minoritetstilhørighet. Det må sikres at alle får delta i seksualitetsundervisningen. For å sikre at disse tiltakene gjennomføres, trengs tilstrekkelig finansiering.</w:t>
      </w:r>
    </w:p>
    <w:p w14:paraId="22737D2F" w14:textId="3D72509A" w:rsidR="00AC6D25" w:rsidRPr="00003960" w:rsidRDefault="00AC6D25" w:rsidP="00003960">
      <w:pPr>
        <w:pStyle w:val="Overskrift2"/>
        <w:rPr>
          <w:rStyle w:val="Overskrift3Tegn1"/>
          <w:color w:val="000000" w:themeColor="text1"/>
          <w:sz w:val="26"/>
          <w:szCs w:val="26"/>
        </w:rPr>
      </w:pPr>
      <w:r w:rsidRPr="00003960">
        <w:rPr>
          <w:rStyle w:val="Overskrift3Tegn1"/>
          <w:color w:val="000000" w:themeColor="text1"/>
          <w:sz w:val="26"/>
          <w:szCs w:val="26"/>
        </w:rPr>
        <w:t>Anbefaling</w:t>
      </w:r>
      <w:r w:rsidR="00003960" w:rsidRPr="00003960">
        <w:rPr>
          <w:rStyle w:val="Overskrift3Tegn1"/>
          <w:color w:val="000000" w:themeColor="text1"/>
          <w:sz w:val="26"/>
          <w:szCs w:val="26"/>
        </w:rPr>
        <w:t>er</w:t>
      </w:r>
    </w:p>
    <w:p w14:paraId="43964320" w14:textId="77777777" w:rsidR="00AC6D25" w:rsidRPr="00003960" w:rsidRDefault="00AC6D25" w:rsidP="00AC6D25">
      <w:pPr>
        <w:numPr>
          <w:ilvl w:val="0"/>
          <w:numId w:val="51"/>
        </w:numPr>
        <w:spacing w:after="160" w:line="278" w:lineRule="auto"/>
        <w:rPr>
          <w:rFonts w:ascii="Aptos" w:hAnsi="Aptos"/>
        </w:rPr>
      </w:pPr>
      <w:r w:rsidRPr="00003960">
        <w:rPr>
          <w:rFonts w:ascii="Aptos" w:eastAsia="Aptos" w:hAnsi="Aptos" w:cs="Aptos"/>
        </w:rPr>
        <w:t>Vi mener det er svært viktig at vold i nære relasjoner og voldtekt beskrives som kjønnsbasert vold som særlig rammer jenter og kvinner. Kjønnsperspektivet må derfor reflekteres i tiltak som iverksettes av myndighetene, spesielt når det gjelder forebygging av vold i nære relasjoner og voldtekt.</w:t>
      </w:r>
    </w:p>
    <w:p w14:paraId="7699EE4D" w14:textId="77777777" w:rsidR="00AC6D25" w:rsidRPr="00003960" w:rsidRDefault="00AC6D25" w:rsidP="00AC6D25">
      <w:pPr>
        <w:pStyle w:val="Listeavsnitt"/>
        <w:numPr>
          <w:ilvl w:val="0"/>
          <w:numId w:val="51"/>
        </w:numPr>
        <w:spacing w:line="278" w:lineRule="auto"/>
        <w:rPr>
          <w:rFonts w:ascii="Aptos" w:hAnsi="Aptos"/>
        </w:rPr>
      </w:pPr>
      <w:r w:rsidRPr="00003960">
        <w:rPr>
          <w:rFonts w:ascii="Aptos" w:hAnsi="Aptos"/>
        </w:rPr>
        <w:t>Det bør utarbeides en helhetlig plan med konkrete tiltak for å bedre dagens seksualitetsundervisning for alle elever i Norge, og det bør av</w:t>
      </w:r>
      <w:r w:rsidRPr="00003960">
        <w:rPr>
          <w:rStyle w:val="normaltextrun"/>
          <w:rFonts w:ascii="Aptos" w:eastAsiaTheme="majorEastAsia" w:hAnsi="Aptos" w:cs="Segoe UI"/>
        </w:rPr>
        <w:t xml:space="preserve">settes midler for å utarbeide nødvendige retningslinjer, læringsmål og rammeplaner på feltet. </w:t>
      </w:r>
    </w:p>
    <w:p w14:paraId="0A57EB59" w14:textId="77777777" w:rsidR="00AC6D25" w:rsidRPr="00003960" w:rsidRDefault="00AC6D25" w:rsidP="00AC6D25">
      <w:pPr>
        <w:numPr>
          <w:ilvl w:val="0"/>
          <w:numId w:val="51"/>
        </w:numPr>
        <w:spacing w:after="160" w:line="278" w:lineRule="auto"/>
        <w:rPr>
          <w:rFonts w:ascii="Aptos" w:hAnsi="Aptos"/>
          <w:lang w:val="en-US"/>
        </w:rPr>
      </w:pPr>
      <w:r w:rsidRPr="00003960">
        <w:rPr>
          <w:rFonts w:ascii="Aptos" w:hAnsi="Aptos"/>
          <w:lang w:val="en-US"/>
        </w:rPr>
        <w:t>Ensure that sexuality education consistently reflects that technology-facilitated violence is a gendered phenomenon that disproportionately affects girls and women.</w:t>
      </w:r>
    </w:p>
    <w:p w14:paraId="69EC740B" w14:textId="77777777" w:rsidR="00AC6D25" w:rsidRPr="00003960" w:rsidRDefault="00AC6D25" w:rsidP="00AC6D25">
      <w:pPr>
        <w:numPr>
          <w:ilvl w:val="0"/>
          <w:numId w:val="51"/>
        </w:numPr>
        <w:spacing w:after="160" w:line="278" w:lineRule="auto"/>
        <w:rPr>
          <w:rFonts w:ascii="Aptos" w:hAnsi="Aptos"/>
          <w:lang w:val="en-US"/>
        </w:rPr>
      </w:pPr>
      <w:r w:rsidRPr="00003960">
        <w:rPr>
          <w:rFonts w:ascii="Aptos" w:hAnsi="Aptos"/>
          <w:lang w:val="en-US"/>
        </w:rPr>
        <w:t xml:space="preserve">For å </w:t>
      </w:r>
      <w:proofErr w:type="spellStart"/>
      <w:r w:rsidRPr="00003960">
        <w:rPr>
          <w:rFonts w:ascii="Aptos" w:hAnsi="Aptos"/>
          <w:lang w:val="en-US"/>
        </w:rPr>
        <w:t>forebygge</w:t>
      </w:r>
      <w:proofErr w:type="spellEnd"/>
      <w:r w:rsidRPr="00003960">
        <w:rPr>
          <w:rFonts w:ascii="Aptos" w:hAnsi="Aptos"/>
          <w:lang w:val="en-US"/>
        </w:rPr>
        <w:t xml:space="preserve"> </w:t>
      </w:r>
      <w:proofErr w:type="spellStart"/>
      <w:r w:rsidRPr="00003960">
        <w:rPr>
          <w:rFonts w:ascii="Aptos" w:hAnsi="Aptos"/>
          <w:lang w:val="en-US"/>
        </w:rPr>
        <w:t>skadelige</w:t>
      </w:r>
      <w:proofErr w:type="spellEnd"/>
      <w:r w:rsidRPr="00003960">
        <w:rPr>
          <w:rFonts w:ascii="Aptos" w:hAnsi="Aptos"/>
          <w:lang w:val="en-US"/>
        </w:rPr>
        <w:t xml:space="preserve"> </w:t>
      </w:r>
      <w:proofErr w:type="spellStart"/>
      <w:r w:rsidRPr="00003960">
        <w:rPr>
          <w:rFonts w:ascii="Aptos" w:hAnsi="Aptos"/>
          <w:lang w:val="en-US"/>
        </w:rPr>
        <w:t>kjønnsstereotypier</w:t>
      </w:r>
      <w:proofErr w:type="spellEnd"/>
      <w:r w:rsidRPr="00003960">
        <w:rPr>
          <w:rFonts w:ascii="Aptos" w:hAnsi="Aptos"/>
          <w:lang w:val="en-US"/>
        </w:rPr>
        <w:t xml:space="preserve"> </w:t>
      </w:r>
      <w:proofErr w:type="spellStart"/>
      <w:r w:rsidRPr="00003960">
        <w:rPr>
          <w:rFonts w:ascii="Aptos" w:hAnsi="Aptos"/>
          <w:lang w:val="en-US"/>
        </w:rPr>
        <w:t>bør</w:t>
      </w:r>
      <w:proofErr w:type="spellEnd"/>
      <w:r w:rsidRPr="00003960">
        <w:rPr>
          <w:rFonts w:ascii="Aptos" w:hAnsi="Aptos"/>
          <w:lang w:val="en-US"/>
        </w:rPr>
        <w:t xml:space="preserve"> det </w:t>
      </w:r>
      <w:proofErr w:type="spellStart"/>
      <w:r w:rsidRPr="00003960">
        <w:rPr>
          <w:rFonts w:ascii="Aptos" w:hAnsi="Aptos"/>
          <w:lang w:val="en-US"/>
        </w:rPr>
        <w:t>også</w:t>
      </w:r>
      <w:proofErr w:type="spellEnd"/>
      <w:r w:rsidRPr="00003960">
        <w:rPr>
          <w:rFonts w:ascii="Aptos" w:hAnsi="Aptos"/>
          <w:lang w:val="en-US"/>
        </w:rPr>
        <w:t xml:space="preserve"> </w:t>
      </w:r>
      <w:proofErr w:type="spellStart"/>
      <w:r w:rsidRPr="00003960">
        <w:rPr>
          <w:rFonts w:ascii="Aptos" w:hAnsi="Aptos"/>
          <w:lang w:val="en-US"/>
        </w:rPr>
        <w:t>etableres</w:t>
      </w:r>
      <w:proofErr w:type="spellEnd"/>
      <w:r w:rsidRPr="00003960">
        <w:rPr>
          <w:rFonts w:ascii="Aptos" w:hAnsi="Aptos"/>
          <w:lang w:val="en-US"/>
        </w:rPr>
        <w:t xml:space="preserve"> </w:t>
      </w:r>
      <w:proofErr w:type="spellStart"/>
      <w:r w:rsidRPr="00003960">
        <w:rPr>
          <w:rFonts w:ascii="Aptos" w:hAnsi="Aptos"/>
          <w:lang w:val="en-US"/>
        </w:rPr>
        <w:t>en</w:t>
      </w:r>
      <w:proofErr w:type="spellEnd"/>
      <w:r w:rsidRPr="00003960">
        <w:rPr>
          <w:rFonts w:ascii="Aptos" w:hAnsi="Aptos"/>
          <w:lang w:val="en-US"/>
        </w:rPr>
        <w:t xml:space="preserve"> </w:t>
      </w:r>
      <w:proofErr w:type="spellStart"/>
      <w:r w:rsidRPr="00003960">
        <w:rPr>
          <w:rFonts w:ascii="Aptos" w:hAnsi="Aptos"/>
          <w:lang w:val="en-US"/>
        </w:rPr>
        <w:t>minimumsstandard</w:t>
      </w:r>
      <w:proofErr w:type="spellEnd"/>
      <w:r w:rsidRPr="00003960">
        <w:rPr>
          <w:rFonts w:ascii="Aptos" w:hAnsi="Aptos"/>
          <w:lang w:val="en-US"/>
        </w:rPr>
        <w:t xml:space="preserve"> for sexuality education that includes teaching about technology-facilitated violence against women and girls.</w:t>
      </w:r>
    </w:p>
    <w:p w14:paraId="2F2CCB79" w14:textId="77777777" w:rsidR="00AC6D25" w:rsidRDefault="00AC6D25" w:rsidP="00AC6D25">
      <w:pPr>
        <w:pStyle w:val="Overskrift2"/>
      </w:pPr>
      <w:r>
        <w:t xml:space="preserve">Artikkel 16 – </w:t>
      </w:r>
      <w:r w:rsidRPr="005B2C58">
        <w:t>F</w:t>
      </w:r>
      <w:r>
        <w:t>orebyggende i</w:t>
      </w:r>
      <w:r w:rsidRPr="005B2C58">
        <w:t>nngrep og behandlingsprogram</w:t>
      </w:r>
    </w:p>
    <w:p w14:paraId="6486B600" w14:textId="77777777" w:rsidR="00AC6D25" w:rsidRDefault="00AC6D25" w:rsidP="00AC6D25">
      <w:pPr>
        <w:pStyle w:val="Overskrift3"/>
      </w:pPr>
      <w:r>
        <w:t xml:space="preserve">Behandlingstilbud for utøvere av vold </w:t>
      </w:r>
    </w:p>
    <w:p w14:paraId="1F00FE0F" w14:textId="77777777" w:rsidR="00AC6D25" w:rsidRDefault="00AC6D25" w:rsidP="00AC6D25">
      <w:pPr>
        <w:rPr>
          <w:rFonts w:ascii="Aptos" w:hAnsi="Aptos"/>
        </w:rPr>
      </w:pPr>
      <w:r w:rsidRPr="00003960">
        <w:rPr>
          <w:rFonts w:ascii="Aptos" w:hAnsi="Aptos"/>
        </w:rPr>
        <w:t xml:space="preserve">Det er store regionale ulikheter i behandlingstilbudet til utøvere av vold i nære relasjoner. Stiftelsen Alternativ til vold (ATV) er en av få aktører som gir spesialisert behandling til voldsutøver. I dag er det imidlertid bare kommuner med en avtale med et ATV-kontor som har dette tilbudet. I tillegg til ATV finnes det noen andre aktører som gir et spesialisert behandlingstilbud for utøvere av vold, men omfangsundersøkelser viser at slike tilbud bare er tilgjengelig i deler av landet. Heller ikke spesialisthelsetjenestene oppgir at de får gitt et tilstrekkelig behandlingstilbud til </w:t>
      </w:r>
      <w:r w:rsidRPr="00003960">
        <w:rPr>
          <w:rFonts w:ascii="Aptos" w:hAnsi="Aptos"/>
        </w:rPr>
        <w:lastRenderedPageBreak/>
        <w:t>utøvere av vold.</w:t>
      </w:r>
      <w:r w:rsidRPr="00003960">
        <w:rPr>
          <w:rStyle w:val="Fotnotereferanse"/>
          <w:rFonts w:ascii="Aptos" w:hAnsi="Aptos"/>
        </w:rPr>
        <w:footnoteReference w:id="38"/>
      </w:r>
      <w:r w:rsidRPr="00003960">
        <w:rPr>
          <w:rFonts w:ascii="Aptos" w:hAnsi="Aptos"/>
        </w:rPr>
        <w:t xml:space="preserve"> Dette skyldes både på manglende kompetanse, uklare samarbeidsforhold og at det å være voldsutøver i seg selv ikke er en klar «diagnose» som kan godtgjøre at det settes inn en omfattende behandling i spesialisthelsetjenesten. </w:t>
      </w:r>
    </w:p>
    <w:p w14:paraId="6DCB1EB1" w14:textId="77777777" w:rsidR="00003960" w:rsidRPr="00003960" w:rsidRDefault="00003960" w:rsidP="00AC6D25">
      <w:pPr>
        <w:rPr>
          <w:rFonts w:ascii="Aptos" w:hAnsi="Aptos"/>
        </w:rPr>
      </w:pPr>
    </w:p>
    <w:p w14:paraId="041F5A0C" w14:textId="77777777" w:rsidR="00AC6D25" w:rsidRPr="00003960" w:rsidRDefault="00AC6D25" w:rsidP="00AC6D25">
      <w:pPr>
        <w:rPr>
          <w:rFonts w:ascii="Aptos" w:hAnsi="Aptos"/>
        </w:rPr>
      </w:pPr>
      <w:r w:rsidRPr="00003960">
        <w:rPr>
          <w:rFonts w:ascii="Aptos" w:hAnsi="Aptos"/>
        </w:rPr>
        <w:t xml:space="preserve">Ombudet mener derfor at behandlingstilbudet til utøvere av vold i nære relasjoner må styrkes. Det er heller ikke foretatt en helhetlig evaluering av behandlingstilbudet som gis </w:t>
      </w:r>
      <w:proofErr w:type="spellStart"/>
      <w:r w:rsidRPr="00003960">
        <w:rPr>
          <w:rFonts w:ascii="Aptos" w:hAnsi="Aptos"/>
        </w:rPr>
        <w:t>voldsutøvere</w:t>
      </w:r>
      <w:proofErr w:type="spellEnd"/>
      <w:r w:rsidRPr="00003960">
        <w:rPr>
          <w:rFonts w:ascii="Aptos" w:hAnsi="Aptos"/>
        </w:rPr>
        <w:t xml:space="preserve"> i Norge, selv om GREVIO-komiteen anbefalte dette i sine anbefalinger til Norge fra 2022. </w:t>
      </w:r>
    </w:p>
    <w:p w14:paraId="41CE349C" w14:textId="77777777" w:rsidR="00AC6D25" w:rsidRDefault="00AC6D25" w:rsidP="00003960">
      <w:pPr>
        <w:pStyle w:val="Overskrift2"/>
      </w:pPr>
      <w:r>
        <w:t>Anbefalinger</w:t>
      </w:r>
    </w:p>
    <w:p w14:paraId="1EC50BA2" w14:textId="77777777" w:rsidR="00AC6D25" w:rsidRPr="00003960" w:rsidRDefault="00AC6D25" w:rsidP="00AC6D25">
      <w:pPr>
        <w:pStyle w:val="Listeavsnitt"/>
        <w:numPr>
          <w:ilvl w:val="0"/>
          <w:numId w:val="51"/>
        </w:numPr>
        <w:rPr>
          <w:rFonts w:ascii="Aptos" w:hAnsi="Aptos"/>
        </w:rPr>
      </w:pPr>
      <w:r w:rsidRPr="00003960">
        <w:rPr>
          <w:rFonts w:ascii="Aptos" w:hAnsi="Aptos"/>
        </w:rPr>
        <w:t xml:space="preserve">Det bør gjennomføres en evaluering av hvilke behandlingstilbud som finnes for utøvere av vold i nære relasjoner, av hvordan disse samhandler og fungerer og hvilke utfordringer og mangler som finnes i det nåværende tilbudet. </w:t>
      </w:r>
    </w:p>
    <w:p w14:paraId="085BF9DB" w14:textId="77777777" w:rsidR="00AC6D25" w:rsidRPr="00003960" w:rsidRDefault="00AC6D25" w:rsidP="00AC6D25">
      <w:pPr>
        <w:pStyle w:val="Listeavsnitt"/>
        <w:numPr>
          <w:ilvl w:val="0"/>
          <w:numId w:val="51"/>
        </w:numPr>
        <w:rPr>
          <w:rFonts w:ascii="Aptos" w:hAnsi="Aptos"/>
        </w:rPr>
      </w:pPr>
      <w:r w:rsidRPr="00003960">
        <w:rPr>
          <w:rFonts w:ascii="Aptos" w:hAnsi="Aptos"/>
        </w:rPr>
        <w:t>Det bør sikres et likeverdig behandlingstilbud for utøvere av vold over hele landet.</w:t>
      </w:r>
    </w:p>
    <w:p w14:paraId="4B8CFC48" w14:textId="77777777" w:rsidR="00AC6D25" w:rsidRDefault="00AC6D25" w:rsidP="00AC6D25">
      <w:pPr>
        <w:pStyle w:val="Overskrift2"/>
      </w:pPr>
      <w:r>
        <w:t>Artikkel 20 – Generelle støttetjenester</w:t>
      </w:r>
    </w:p>
    <w:p w14:paraId="7AB7390F" w14:textId="77777777" w:rsidR="00AC6D25" w:rsidRDefault="00AC6D25" w:rsidP="00AC6D25">
      <w:pPr>
        <w:pStyle w:val="Overskrift3"/>
      </w:pPr>
      <w:r w:rsidRPr="00804F9E">
        <w:t>Tiltak for å s</w:t>
      </w:r>
      <w:r>
        <w:t>ikre likeverdige tjenester for kvinner og hindre sammensatt diskriminering</w:t>
      </w:r>
    </w:p>
    <w:p w14:paraId="6214EBA9" w14:textId="77777777" w:rsidR="00AC6D25" w:rsidRDefault="00AC6D25" w:rsidP="00AC6D25">
      <w:pPr>
        <w:rPr>
          <w:rFonts w:ascii="Aptos" w:hAnsi="Aptos"/>
        </w:rPr>
      </w:pPr>
      <w:r w:rsidRPr="00003960">
        <w:rPr>
          <w:rFonts w:ascii="Aptos" w:hAnsi="Aptos"/>
        </w:rPr>
        <w:t xml:space="preserve">Kvinner opplever sammensatte og kryssende former for diskriminering, blant annet på grunn av etnisitet, funksjonsnedsettelse, seksuell orientering, kjønnsidentitet og/eller religion. Dette kan ha en skjerpende negativ innvirkning på hverandre. Det betyr også at kjønnsbasert vold kan påvirke kvinner i ulik grad og på ulike måter. CEDAW-komiteen har påpekt at staten har en plikt til å sikre utvikling og implementering av særskilt egnede juridiske og politiske tiltak for å beskytte kvinner som utsettes for </w:t>
      </w:r>
      <w:proofErr w:type="spellStart"/>
      <w:r w:rsidRPr="00003960">
        <w:rPr>
          <w:rFonts w:ascii="Aptos" w:hAnsi="Aptos"/>
        </w:rPr>
        <w:t>interseksjonell</w:t>
      </w:r>
      <w:proofErr w:type="spellEnd"/>
      <w:r w:rsidRPr="00003960">
        <w:rPr>
          <w:rFonts w:ascii="Aptos" w:hAnsi="Aptos"/>
        </w:rPr>
        <w:t xml:space="preserve"> diskriminering.</w:t>
      </w:r>
      <w:r w:rsidRPr="00003960">
        <w:rPr>
          <w:rStyle w:val="Fotnotereferanse"/>
          <w:rFonts w:ascii="Aptos" w:hAnsi="Aptos"/>
        </w:rPr>
        <w:footnoteReference w:id="39"/>
      </w:r>
    </w:p>
    <w:p w14:paraId="234FF888" w14:textId="77777777" w:rsidR="00003960" w:rsidRPr="00003960" w:rsidRDefault="00003960" w:rsidP="00AC6D25">
      <w:pPr>
        <w:rPr>
          <w:rFonts w:ascii="Aptos" w:hAnsi="Aptos"/>
        </w:rPr>
      </w:pPr>
    </w:p>
    <w:p w14:paraId="57A18BEF" w14:textId="77777777" w:rsidR="00AC6D25" w:rsidRPr="001B2254" w:rsidRDefault="00AC6D25" w:rsidP="00AC6D25">
      <w:pPr>
        <w:pStyle w:val="Overskrift4"/>
      </w:pPr>
      <w:r w:rsidRPr="001B2254">
        <w:t>Kvinner med etnisk minoritetsbakgrunn</w:t>
      </w:r>
    </w:p>
    <w:p w14:paraId="6B822BFC" w14:textId="77777777" w:rsidR="00AC6D25" w:rsidRPr="00003960" w:rsidRDefault="00AC6D25" w:rsidP="00AC6D25">
      <w:pPr>
        <w:rPr>
          <w:rFonts w:ascii="Aptos" w:hAnsi="Aptos"/>
        </w:rPr>
      </w:pPr>
      <w:r w:rsidRPr="00003960">
        <w:rPr>
          <w:rFonts w:ascii="Aptos" w:hAnsi="Aptos"/>
        </w:rPr>
        <w:t>Vi vet at et flertall (63 prosent) av brukerne av krisesentrene er kvinner med etnisk minoritetsbakgrunn. Videre viser partnerdrapsutvalgets utredning at et betydelig antall utsatte og gjerningspersoner hadde innvandrerbakgrunn.</w:t>
      </w:r>
      <w:r w:rsidRPr="00003960">
        <w:rPr>
          <w:rStyle w:val="Fotnotereferanse"/>
          <w:rFonts w:ascii="Aptos" w:hAnsi="Aptos"/>
        </w:rPr>
        <w:footnoteReference w:id="40"/>
      </w:r>
    </w:p>
    <w:p w14:paraId="7BDE4C6B" w14:textId="77777777" w:rsidR="00AC6D25" w:rsidRDefault="00AC6D25" w:rsidP="00AC6D25">
      <w:pPr>
        <w:rPr>
          <w:rFonts w:ascii="Aptos" w:hAnsi="Aptos"/>
        </w:rPr>
      </w:pPr>
      <w:r w:rsidRPr="00003960">
        <w:rPr>
          <w:rFonts w:ascii="Aptos" w:hAnsi="Aptos"/>
        </w:rPr>
        <w:lastRenderedPageBreak/>
        <w:t>Personer med etnisk minoritetsbakgrunn kan samtidig være særlig sårbare når det gjelder å få hjelp dersom de utsettes for vold. Dette kan være der den utsatte har begrensede språkkunnskaper og manglende kunnskap om eller tillit til hjelpeapparatet. Undersøkelser viser også at det offentlige hjelpeapparatet i begrenset grad benytter kvalifiserte tolker</w:t>
      </w:r>
      <w:r w:rsidRPr="00003960">
        <w:rPr>
          <w:rStyle w:val="Fotnotereferanse"/>
          <w:rFonts w:ascii="Aptos" w:hAnsi="Aptos"/>
        </w:rPr>
        <w:footnoteReference w:id="41"/>
      </w:r>
      <w:r w:rsidRPr="00003960">
        <w:rPr>
          <w:rFonts w:ascii="Aptos" w:hAnsi="Aptos"/>
        </w:rPr>
        <w:t>, at hjelpetilbud mangler ressurser på andre språk enn norsk og engelsk, samt at kulturkompetansen i hjelpeapparatet er utilstrekkelig.</w:t>
      </w:r>
      <w:r w:rsidRPr="00003960">
        <w:rPr>
          <w:rStyle w:val="Fotnotereferanse"/>
          <w:rFonts w:ascii="Aptos" w:hAnsi="Aptos"/>
        </w:rPr>
        <w:footnoteReference w:id="42"/>
      </w:r>
    </w:p>
    <w:p w14:paraId="2D9EEE29" w14:textId="77777777" w:rsidR="00003960" w:rsidRPr="00003960" w:rsidRDefault="00003960" w:rsidP="00AC6D25">
      <w:pPr>
        <w:rPr>
          <w:rFonts w:ascii="Aptos" w:hAnsi="Aptos"/>
        </w:rPr>
      </w:pPr>
    </w:p>
    <w:p w14:paraId="1A26980A" w14:textId="77777777" w:rsidR="00AC6D25" w:rsidRPr="00003960" w:rsidRDefault="00AC6D25" w:rsidP="00AC6D25">
      <w:pPr>
        <w:pStyle w:val="Overskrift4"/>
        <w:rPr>
          <w:rFonts w:ascii="Aptos" w:hAnsi="Aptos"/>
        </w:rPr>
      </w:pPr>
      <w:r w:rsidRPr="00003960">
        <w:rPr>
          <w:rFonts w:ascii="Aptos" w:hAnsi="Aptos"/>
        </w:rPr>
        <w:t>Kvinner med en funksjonsnedsettelse</w:t>
      </w:r>
    </w:p>
    <w:p w14:paraId="55A37227" w14:textId="77777777" w:rsidR="00AC6D25" w:rsidRDefault="00AC6D25" w:rsidP="00AC6D25">
      <w:pPr>
        <w:rPr>
          <w:rFonts w:ascii="Aptos" w:hAnsi="Aptos"/>
        </w:rPr>
      </w:pPr>
      <w:r w:rsidRPr="00003960">
        <w:rPr>
          <w:rFonts w:ascii="Aptos" w:hAnsi="Aptos"/>
        </w:rPr>
        <w:t>Kvinner med en funksjonsnedsettelse er mer utsatt for seksuelle overgrep og vold i nære relasjoner enn befolkningen generelt. I tillegg er de spesielt utsatt for overgrep fra personer de har et fortrolig forhold til eller har et avhengighetsforhold til, som helsepersonell og andre omsorgspersoner.</w:t>
      </w:r>
      <w:r w:rsidRPr="00003960">
        <w:rPr>
          <w:rStyle w:val="Fotnotereferanse"/>
          <w:rFonts w:ascii="Aptos" w:hAnsi="Aptos"/>
        </w:rPr>
        <w:t xml:space="preserve"> </w:t>
      </w:r>
      <w:r w:rsidRPr="00003960">
        <w:rPr>
          <w:rStyle w:val="Fotnotereferanse"/>
          <w:rFonts w:ascii="Aptos" w:hAnsi="Aptos"/>
        </w:rPr>
        <w:footnoteReference w:id="43"/>
      </w:r>
      <w:r w:rsidRPr="00003960">
        <w:rPr>
          <w:rFonts w:ascii="Aptos" w:hAnsi="Aptos"/>
        </w:rPr>
        <w:t xml:space="preserve"> Dette øker behovet for kunnskap i tjenestene om risikoutsatthet, og at det iverksettes egnede beskyttelsestiltak for denne gruppen. Ulike rapporter slår imidlertid fast at det er manglende kunnskap i hjelpetjenesten, begrenset forståelse og lite oppmerksomhet om vold mot personer med funksjonsnedsettelse.</w:t>
      </w:r>
      <w:r w:rsidRPr="00003960">
        <w:rPr>
          <w:rStyle w:val="Fotnotereferanse"/>
          <w:rFonts w:ascii="Aptos" w:hAnsi="Aptos"/>
        </w:rPr>
        <w:footnoteReference w:id="44"/>
      </w:r>
      <w:r w:rsidRPr="00003960">
        <w:rPr>
          <w:rFonts w:ascii="Aptos" w:hAnsi="Aptos"/>
        </w:rPr>
        <w:t xml:space="preserve"> Undersøkelser indikerer også at det hos krisesentrene er mangel på kompetanse om behovene til personer med kognitive og psykiske funksjonsnedsettelser. At mange krisesentre ikke anses egnet til formålet på grunn av den fysiske utformingen av lokalene, er også alvorlig. </w:t>
      </w:r>
    </w:p>
    <w:p w14:paraId="78BE6A72" w14:textId="77777777" w:rsidR="00003960" w:rsidRPr="00003960" w:rsidRDefault="00003960" w:rsidP="00AC6D25">
      <w:pPr>
        <w:rPr>
          <w:rFonts w:ascii="Aptos" w:hAnsi="Aptos"/>
        </w:rPr>
      </w:pPr>
    </w:p>
    <w:p w14:paraId="7A5F16AF" w14:textId="77777777" w:rsidR="00AC6D25" w:rsidRPr="00003960" w:rsidRDefault="00AC6D25" w:rsidP="00AC6D25">
      <w:pPr>
        <w:pStyle w:val="Overskrift4"/>
        <w:rPr>
          <w:rFonts w:ascii="Aptos" w:hAnsi="Aptos"/>
        </w:rPr>
      </w:pPr>
      <w:r w:rsidRPr="00003960">
        <w:rPr>
          <w:rFonts w:ascii="Aptos" w:hAnsi="Aptos"/>
        </w:rPr>
        <w:t>LHBT</w:t>
      </w:r>
    </w:p>
    <w:p w14:paraId="2CF63395" w14:textId="77777777" w:rsidR="00AC6D25" w:rsidRDefault="00AC6D25" w:rsidP="00AC6D25">
      <w:pPr>
        <w:rPr>
          <w:rFonts w:ascii="Aptos" w:hAnsi="Aptos"/>
        </w:rPr>
      </w:pPr>
      <w:r w:rsidRPr="00003960">
        <w:rPr>
          <w:rFonts w:ascii="Aptos" w:hAnsi="Aptos"/>
        </w:rPr>
        <w:t>Forskning indikerer at lhbt-personer, og personer som bryter med kjønnsstereotype oppfatninger eller sosialt aksepterte kjønnsroller, noe oftere kan være utsatt for vold i nære relasjoner enn majoritetsbefolkningen. Lhbt-personer med minoritetsbakgrunn kan dessuten være i en særlig sårbar situasjon, blant annet fordi kunnskapen på dette feltet synes å være mangelfull i hjelpeapparatet.</w:t>
      </w:r>
      <w:r w:rsidRPr="00003960">
        <w:rPr>
          <w:rStyle w:val="Fotnotereferanse"/>
          <w:rFonts w:ascii="Aptos" w:hAnsi="Aptos"/>
        </w:rPr>
        <w:footnoteReference w:id="45"/>
      </w:r>
      <w:r w:rsidRPr="00003960">
        <w:rPr>
          <w:rFonts w:ascii="Aptos" w:hAnsi="Aptos"/>
        </w:rPr>
        <w:t xml:space="preserve"> I tillegg utsettes lhbt-personer i langt større grad enn majoritetsbefolkningen for hatytringer, og særlig transpersoner og ikke-binære, samt lhbt-personer med minoritetsbakgrunn, opplever ofte å bli møtt med </w:t>
      </w:r>
      <w:r w:rsidRPr="00003960">
        <w:rPr>
          <w:rFonts w:ascii="Aptos" w:hAnsi="Aptos"/>
        </w:rPr>
        <w:lastRenderedPageBreak/>
        <w:t>mangel på kompetanse i det offentlige hjelpeapparatet.</w:t>
      </w:r>
      <w:r w:rsidRPr="00003960">
        <w:rPr>
          <w:rStyle w:val="Fotnotereferanse"/>
          <w:rFonts w:ascii="Aptos" w:hAnsi="Aptos"/>
        </w:rPr>
        <w:footnoteReference w:id="46"/>
      </w:r>
      <w:r w:rsidRPr="00003960">
        <w:rPr>
          <w:rFonts w:ascii="Aptos" w:hAnsi="Aptos"/>
        </w:rPr>
        <w:t xml:space="preserve"> Slike negative erfaringer med hjelpeapparatet, kan også bidra til økt utrygghet dersom man trenger å oppsøke hjelpetjenester som voldsutsatt. </w:t>
      </w:r>
    </w:p>
    <w:p w14:paraId="61B753CE" w14:textId="77777777" w:rsidR="00003960" w:rsidRPr="00003960" w:rsidRDefault="00003960" w:rsidP="00AC6D25">
      <w:pPr>
        <w:rPr>
          <w:rFonts w:ascii="Aptos" w:hAnsi="Aptos"/>
        </w:rPr>
      </w:pPr>
    </w:p>
    <w:p w14:paraId="7C25A647" w14:textId="77777777" w:rsidR="00AC6D25" w:rsidRDefault="00AC6D25" w:rsidP="00AC6D25">
      <w:pPr>
        <w:rPr>
          <w:rFonts w:ascii="Aptos" w:hAnsi="Aptos"/>
        </w:rPr>
      </w:pPr>
      <w:r w:rsidRPr="00003960">
        <w:rPr>
          <w:rFonts w:ascii="Aptos" w:hAnsi="Aptos"/>
        </w:rPr>
        <w:t>Det er samtidig lite forskning og statistikk som viser hvor mange lhbt-personer som har opplevd ulike former for vold. Det finnes blant annet ingen norske studier som sammenligner forekomst av vold i nære relasjoner mellom skeive og heterofile.</w:t>
      </w:r>
      <w:r w:rsidRPr="00003960">
        <w:rPr>
          <w:rStyle w:val="Fotnotereferanse"/>
          <w:rFonts w:ascii="Aptos" w:hAnsi="Aptos"/>
        </w:rPr>
        <w:footnoteReference w:id="47"/>
      </w:r>
      <w:r w:rsidRPr="00003960">
        <w:rPr>
          <w:rFonts w:ascii="Aptos" w:hAnsi="Aptos"/>
        </w:rPr>
        <w:t xml:space="preserve"> Også dette kan gjøre det vanskelig å sette inn treffsikre tiltak. Til sist er krisesentertilbudet i varierende grad tilpasset lhbt-personers behov.</w:t>
      </w:r>
    </w:p>
    <w:p w14:paraId="77A94955" w14:textId="77777777" w:rsidR="00003960" w:rsidRPr="00003960" w:rsidRDefault="00003960" w:rsidP="00AC6D25">
      <w:pPr>
        <w:rPr>
          <w:rFonts w:ascii="Aptos" w:hAnsi="Aptos"/>
        </w:rPr>
      </w:pPr>
    </w:p>
    <w:p w14:paraId="4B68F91D" w14:textId="77777777" w:rsidR="00AC6D25" w:rsidRPr="00003960" w:rsidRDefault="00AC6D25" w:rsidP="00AC6D25">
      <w:pPr>
        <w:pStyle w:val="Overskrift4"/>
        <w:rPr>
          <w:rFonts w:ascii="Aptos" w:hAnsi="Aptos"/>
        </w:rPr>
      </w:pPr>
      <w:r w:rsidRPr="00003960">
        <w:rPr>
          <w:rFonts w:ascii="Aptos" w:hAnsi="Aptos"/>
        </w:rPr>
        <w:t>Eldre</w:t>
      </w:r>
    </w:p>
    <w:p w14:paraId="1529A92D" w14:textId="77777777" w:rsidR="00AC6D25" w:rsidRDefault="00AC6D25" w:rsidP="00AC6D25">
      <w:pPr>
        <w:rPr>
          <w:rFonts w:ascii="Aptos" w:hAnsi="Aptos"/>
        </w:rPr>
      </w:pPr>
      <w:r w:rsidRPr="00003960">
        <w:rPr>
          <w:rFonts w:ascii="Aptos" w:hAnsi="Aptos"/>
        </w:rPr>
        <w:t>En nasjonal forekomststudie har slått fast at vold mot eldre er et alvorlig samfunns- og folkehelseproblem. Studien fant også at få av de voldsutsatte hadde vært i kontakt med hjelpeapparatet.</w:t>
      </w:r>
      <w:r w:rsidRPr="00003960">
        <w:rPr>
          <w:rStyle w:val="Fotnotereferanse"/>
          <w:rFonts w:ascii="Aptos" w:hAnsi="Aptos"/>
        </w:rPr>
        <w:t xml:space="preserve"> </w:t>
      </w:r>
      <w:r w:rsidRPr="00003960">
        <w:rPr>
          <w:rStyle w:val="Fotnotereferanse"/>
          <w:rFonts w:ascii="Aptos" w:hAnsi="Aptos"/>
        </w:rPr>
        <w:footnoteReference w:id="48"/>
      </w:r>
      <w:r w:rsidRPr="00003960">
        <w:rPr>
          <w:rFonts w:ascii="Aptos" w:hAnsi="Aptos"/>
        </w:rPr>
        <w:t xml:space="preserve"> Når det gjelder eldre kvinner med etnisk minoritetsbakgrunn, viser en nylig undersøkelse at de opplever barrierer i møte med hjelpetjenestene. Dette kan dreie seg om barrierer som språk og krav til digitale ferdigheter, men også om barrierer som manglende universell utforming.</w:t>
      </w:r>
      <w:r w:rsidRPr="00003960">
        <w:rPr>
          <w:rStyle w:val="Fotnotereferanse"/>
          <w:rFonts w:ascii="Aptos" w:hAnsi="Aptos"/>
        </w:rPr>
        <w:footnoteReference w:id="49"/>
      </w:r>
    </w:p>
    <w:p w14:paraId="2AB457E6" w14:textId="77777777" w:rsidR="00003960" w:rsidRPr="00003960" w:rsidRDefault="00003960" w:rsidP="00AC6D25">
      <w:pPr>
        <w:rPr>
          <w:rFonts w:ascii="Aptos" w:hAnsi="Aptos"/>
        </w:rPr>
      </w:pPr>
    </w:p>
    <w:p w14:paraId="7A4BDC71" w14:textId="77777777" w:rsidR="00AC6D25" w:rsidRPr="00003960" w:rsidRDefault="00AC6D25" w:rsidP="00AC6D25">
      <w:pPr>
        <w:pStyle w:val="Overskrift4"/>
        <w:rPr>
          <w:rFonts w:ascii="Aptos" w:hAnsi="Aptos"/>
        </w:rPr>
      </w:pPr>
      <w:r w:rsidRPr="00003960">
        <w:rPr>
          <w:rFonts w:ascii="Aptos" w:hAnsi="Aptos"/>
        </w:rPr>
        <w:t>Samiske kvinner</w:t>
      </w:r>
    </w:p>
    <w:p w14:paraId="4B54C4A0" w14:textId="77777777" w:rsidR="00AC6D25" w:rsidRDefault="00AC6D25" w:rsidP="00AC6D25">
      <w:pPr>
        <w:rPr>
          <w:rFonts w:ascii="Aptos" w:hAnsi="Aptos"/>
        </w:rPr>
      </w:pPr>
      <w:r w:rsidRPr="00003960">
        <w:rPr>
          <w:rFonts w:ascii="Aptos" w:hAnsi="Aptos"/>
        </w:rPr>
        <w:t>Forekomst av vold og overgrep i samiske samfunn har vært høy og høyere enn i majoritetsbefolkningen. Samtidig har blant annet fornorskningspolitikken bidratt til at mange personer med samisk bakgrunn er tilbakeholdne med å søke hjelp hos det offentlige.</w:t>
      </w:r>
      <w:r w:rsidRPr="00003960">
        <w:rPr>
          <w:rStyle w:val="Fotnotereferanse"/>
          <w:rFonts w:ascii="Aptos" w:hAnsi="Aptos"/>
        </w:rPr>
        <w:footnoteReference w:id="50"/>
      </w:r>
      <w:r w:rsidRPr="00003960">
        <w:rPr>
          <w:rFonts w:ascii="Aptos" w:hAnsi="Aptos"/>
        </w:rPr>
        <w:t xml:space="preserve"> Samer rapporterer også om opplevd diskriminering og marginalisering i møte med offentlige tjenester, noe som kan føre til at mange ikke melder fra om vold og overgrep til politi eller hjelpeapparat. I tillegg kan det være vanskelig å oppsøke stedlige hjelpetjenester på små plasser, fordi det lett kan bli kjent i nærmiljøet at man har oppsøkt disse tjenestene. Av den grunn er det særlig viktig at hjelpeapparatet har </w:t>
      </w:r>
      <w:r w:rsidRPr="00003960">
        <w:rPr>
          <w:rFonts w:ascii="Aptos" w:hAnsi="Aptos"/>
        </w:rPr>
        <w:lastRenderedPageBreak/>
        <w:t>samisk kulturkompetanse og tilrettelegger språklig, slik at de kan komme i posisjon til å hjelpe voldsutsatte fra samiske samfunn.</w:t>
      </w:r>
    </w:p>
    <w:p w14:paraId="1314F3AC" w14:textId="77777777" w:rsidR="00003960" w:rsidRPr="00003960" w:rsidRDefault="00003960" w:rsidP="00AC6D25">
      <w:pPr>
        <w:rPr>
          <w:rFonts w:ascii="Aptos" w:hAnsi="Aptos"/>
        </w:rPr>
      </w:pPr>
    </w:p>
    <w:p w14:paraId="0E08056B" w14:textId="77777777" w:rsidR="00AC6D25" w:rsidRDefault="00AC6D25" w:rsidP="00AC6D25">
      <w:pPr>
        <w:rPr>
          <w:rFonts w:ascii="Aptos" w:hAnsi="Aptos"/>
        </w:rPr>
      </w:pPr>
      <w:r w:rsidRPr="00003960">
        <w:rPr>
          <w:rFonts w:ascii="Aptos" w:hAnsi="Aptos"/>
        </w:rPr>
        <w:t xml:space="preserve">Det er iverksatt tiltak for å bedre situasjonen for samiske voldsutsatte. Likevel ble det eneste samiske krise- og incestsenteret lagt ned fra 2019. Det skal opprettes en satellittløsning i regionen (Karasjok) med særskilt kompetanse på samisk språk og kultur, men så langt er ikke dette på plass, så vidt ombudet er kjent med. </w:t>
      </w:r>
    </w:p>
    <w:p w14:paraId="6FCA3A37" w14:textId="77777777" w:rsidR="00003960" w:rsidRPr="00003960" w:rsidRDefault="00003960" w:rsidP="00AC6D25">
      <w:pPr>
        <w:rPr>
          <w:rFonts w:ascii="Aptos" w:hAnsi="Aptos"/>
        </w:rPr>
      </w:pPr>
    </w:p>
    <w:p w14:paraId="64C4A4CC" w14:textId="77777777" w:rsidR="00AC6D25" w:rsidRPr="00003960" w:rsidRDefault="00AC6D25" w:rsidP="00AC6D25">
      <w:pPr>
        <w:rPr>
          <w:rFonts w:ascii="Aptos" w:hAnsi="Aptos"/>
        </w:rPr>
      </w:pPr>
      <w:r w:rsidRPr="00003960">
        <w:rPr>
          <w:rFonts w:ascii="Aptos" w:hAnsi="Aptos"/>
        </w:rPr>
        <w:t xml:space="preserve">Nåværende </w:t>
      </w:r>
      <w:hyperlink r:id="rId8" w:history="1">
        <w:r w:rsidRPr="00003960">
          <w:rPr>
            <w:rStyle w:val="Hyperkobling"/>
            <w:rFonts w:ascii="Aptos" w:hAnsi="Aptos"/>
          </w:rPr>
          <w:t>Vold- og overgrepslinje</w:t>
        </w:r>
      </w:hyperlink>
      <w:r w:rsidRPr="00003960">
        <w:rPr>
          <w:rFonts w:ascii="Aptos" w:hAnsi="Aptos"/>
        </w:rPr>
        <w:t xml:space="preserve"> har tilbud på norsk og engelsk. Så vidt vi kjenner til finnes det ikke en anonym hjelpelinje der man kan kommunisere på samisk. Ombudet har tidligere spilt inn til Justis- og beredskapsdepartementet at det er gode grunner for å utrede om det bør etableres en anonym hjelpelinje som er av, med og for samer, for eksempel i tilknytning til den nåværende vold- og overgrepslinja, der de ansatte har samisk språk- og kulturkompetanse. Det vil kunne senke terskelen for at samiske voldsutsatte tar kontakt og ber om hjelp. Dette er så vidt ombudet kjenner til ikke kommet på plass. </w:t>
      </w:r>
    </w:p>
    <w:p w14:paraId="66F31886" w14:textId="77777777" w:rsidR="00AC6D25" w:rsidRDefault="00AC6D25" w:rsidP="00AC6D25">
      <w:pPr>
        <w:pStyle w:val="Overskrift3"/>
      </w:pPr>
      <w:r>
        <w:t>Tilbudet til kvinnelige innsatte med volds- og overgrepserfaring</w:t>
      </w:r>
    </w:p>
    <w:p w14:paraId="1700B488" w14:textId="77777777" w:rsidR="00AC6D25" w:rsidRPr="00645C28" w:rsidRDefault="00AC6D25" w:rsidP="00AC6D25">
      <w:pPr>
        <w:rPr>
          <w:rFonts w:ascii="Aptos" w:hAnsi="Aptos"/>
        </w:rPr>
      </w:pPr>
      <w:r w:rsidRPr="00645C28">
        <w:rPr>
          <w:rFonts w:ascii="Aptos" w:hAnsi="Aptos"/>
        </w:rPr>
        <w:t>Forskning viser at andelen kvinnelige innsatte i norske fengsler med volds- og overgrepserfaring er høy. Eksempelvis oppgir seks av ti innsatte kvinner at de har vært utsatt for voldtekt som voksen.</w:t>
      </w:r>
      <w:r w:rsidRPr="00645C28">
        <w:rPr>
          <w:rStyle w:val="Fotnotereferanse"/>
          <w:rFonts w:ascii="Aptos" w:hAnsi="Aptos"/>
        </w:rPr>
        <w:footnoteReference w:id="51"/>
      </w:r>
      <w:r w:rsidRPr="00645C28">
        <w:rPr>
          <w:rFonts w:ascii="Aptos" w:hAnsi="Aptos"/>
        </w:rPr>
        <w:t> I rapporten </w:t>
      </w:r>
      <w:r w:rsidRPr="00645C28">
        <w:rPr>
          <w:rFonts w:ascii="Aptos" w:hAnsi="Aptos"/>
          <w:i/>
          <w:iCs/>
        </w:rPr>
        <w:t xml:space="preserve">Lengst inne i fengselet - kvinnelige innsatte med behov for helsehjelp, </w:t>
      </w:r>
      <w:r w:rsidRPr="00645C28">
        <w:rPr>
          <w:rFonts w:ascii="Aptos" w:hAnsi="Aptos"/>
        </w:rPr>
        <w:t>som omhandlet kvinnelige innsatte med alvorlige psykososiale funksjonsnedsettelser, forteller en psykologspesialist at hun ikke var kjent med en eneste av sine kvinnelige pasienter i fengselet som ikke hadde overgrepserfaring.</w:t>
      </w:r>
      <w:r w:rsidRPr="00645C28">
        <w:rPr>
          <w:rStyle w:val="Fotnotereferanse"/>
          <w:rFonts w:ascii="Aptos" w:hAnsi="Aptos"/>
        </w:rPr>
        <w:footnoteReference w:id="52"/>
      </w:r>
      <w:r w:rsidRPr="00645C28">
        <w:rPr>
          <w:rFonts w:ascii="Aptos" w:hAnsi="Aptos"/>
        </w:rPr>
        <w:t>  Etter blant annet Mandela-regel 7 og 25</w:t>
      </w:r>
      <w:r w:rsidRPr="00645C28">
        <w:rPr>
          <w:rStyle w:val="Fotnotereferanse"/>
          <w:rFonts w:ascii="Aptos" w:hAnsi="Aptos"/>
        </w:rPr>
        <w:footnoteReference w:id="53"/>
      </w:r>
      <w:r w:rsidRPr="00645C28">
        <w:rPr>
          <w:rFonts w:ascii="Aptos" w:hAnsi="Aptos"/>
        </w:rPr>
        <w:t xml:space="preserve"> skal myndighetene sikre at disse kvinnene mottar juridisk og psykologisk bistand for slike erfaringer. </w:t>
      </w:r>
    </w:p>
    <w:p w14:paraId="111A95CF" w14:textId="77777777" w:rsidR="00AC6D25" w:rsidRPr="00645C28" w:rsidRDefault="00AC6D25" w:rsidP="00AC6D25">
      <w:pPr>
        <w:rPr>
          <w:rFonts w:ascii="Aptos" w:hAnsi="Aptos"/>
        </w:rPr>
      </w:pPr>
      <w:r w:rsidRPr="00645C28">
        <w:rPr>
          <w:rFonts w:ascii="Aptos" w:hAnsi="Aptos"/>
        </w:rPr>
        <w:lastRenderedPageBreak/>
        <w:t xml:space="preserve">Fra 3.-5. november 2025 gjennomførte ombudet et tilsynsbesøk i Bredtveit fengsel avdeling Ullersmo, som er ett av to høysikkerhetsfengsler for kvinner i Norge. Våre funn tilsier at verken fengselet eller fengselets helseavdeling kartlegger om kvinnene har volds-, overgreps- eller traumeerfaringer. Ingen av kvinnene vi snakket med hadde mottatt verken juridisk eller psykologisk hjelp knyttet til slike erfaringer i fengselet. </w:t>
      </w:r>
    </w:p>
    <w:p w14:paraId="43F1D5DB" w14:textId="77777777" w:rsidR="00AC6D25" w:rsidRPr="00C6702A" w:rsidRDefault="00AC6D25" w:rsidP="00AC6D25">
      <w:pPr>
        <w:pStyle w:val="Overskrift3"/>
      </w:pPr>
      <w:r w:rsidRPr="00C6702A">
        <w:t>Tvungen sterilisering </w:t>
      </w:r>
    </w:p>
    <w:p w14:paraId="2FA5FA1E" w14:textId="77777777" w:rsidR="00AC6D25" w:rsidRPr="00003960" w:rsidRDefault="00AC6D25" w:rsidP="00AC6D25">
      <w:pPr>
        <w:rPr>
          <w:rFonts w:ascii="Aptos" w:hAnsi="Aptos"/>
          <w:szCs w:val="24"/>
        </w:rPr>
      </w:pPr>
      <w:r w:rsidRPr="00003960">
        <w:rPr>
          <w:rFonts w:ascii="Aptos" w:hAnsi="Aptos"/>
          <w:szCs w:val="24"/>
        </w:rPr>
        <w:t>Etter steriliseringsloven kan en verge fremsette søknad om sterilisering på vegne av en person som har en så alvorlig sinnslidelse eller utviklingshemming at de</w:t>
      </w:r>
      <w:r w:rsidRPr="00003960">
        <w:rPr>
          <w:rFonts w:ascii="Arial" w:hAnsi="Arial" w:cs="Arial"/>
          <w:szCs w:val="24"/>
        </w:rPr>
        <w:t> </w:t>
      </w:r>
      <w:r w:rsidRPr="00003960">
        <w:rPr>
          <w:rFonts w:ascii="Aptos" w:hAnsi="Aptos"/>
          <w:i/>
          <w:iCs/>
          <w:szCs w:val="24"/>
        </w:rPr>
        <w:t>«ikke har evne til selv å ta standpunkt til inngrepet»</w:t>
      </w:r>
      <w:r w:rsidRPr="00003960">
        <w:rPr>
          <w:rFonts w:ascii="Arial" w:hAnsi="Arial" w:cs="Arial"/>
          <w:szCs w:val="24"/>
        </w:rPr>
        <w:t> </w:t>
      </w:r>
      <w:r w:rsidRPr="00003960">
        <w:rPr>
          <w:rFonts w:ascii="Aptos" w:hAnsi="Aptos"/>
          <w:szCs w:val="24"/>
        </w:rPr>
        <w:t>og at helbredelse eller vesentlig bedring</w:t>
      </w:r>
      <w:r w:rsidRPr="00003960">
        <w:rPr>
          <w:rFonts w:ascii="Arial" w:hAnsi="Arial" w:cs="Arial"/>
          <w:szCs w:val="24"/>
        </w:rPr>
        <w:t> </w:t>
      </w:r>
      <w:r w:rsidRPr="00003960">
        <w:rPr>
          <w:rFonts w:ascii="Aptos" w:hAnsi="Aptos"/>
          <w:szCs w:val="24"/>
        </w:rPr>
        <w:t>ikke kan</w:t>
      </w:r>
      <w:r w:rsidRPr="00003960">
        <w:rPr>
          <w:rFonts w:ascii="Arial" w:hAnsi="Arial" w:cs="Arial"/>
          <w:szCs w:val="24"/>
        </w:rPr>
        <w:t> </w:t>
      </w:r>
      <w:r w:rsidRPr="00003960">
        <w:rPr>
          <w:rFonts w:ascii="Aptos" w:hAnsi="Aptos"/>
          <w:szCs w:val="24"/>
        </w:rPr>
        <w:t>p</w:t>
      </w:r>
      <w:r w:rsidRPr="00003960">
        <w:rPr>
          <w:rFonts w:ascii="Aptos" w:hAnsi="Aptos" w:cs="Aptos"/>
          <w:szCs w:val="24"/>
        </w:rPr>
        <w:t>å</w:t>
      </w:r>
      <w:r w:rsidRPr="00003960">
        <w:rPr>
          <w:rFonts w:ascii="Aptos" w:hAnsi="Aptos"/>
          <w:szCs w:val="24"/>
        </w:rPr>
        <w:t>regnes</w:t>
      </w:r>
      <w:r w:rsidRPr="00003960">
        <w:rPr>
          <w:rFonts w:ascii="Aptos" w:hAnsi="Aptos"/>
          <w:i/>
          <w:iCs/>
          <w:szCs w:val="24"/>
        </w:rPr>
        <w:t>.</w:t>
      </w:r>
      <w:r w:rsidRPr="00003960">
        <w:rPr>
          <w:rStyle w:val="Fotnotereferanse"/>
          <w:rFonts w:ascii="Aptos" w:hAnsi="Aptos"/>
          <w:i/>
          <w:iCs/>
          <w:szCs w:val="24"/>
        </w:rPr>
        <w:footnoteReference w:id="54"/>
      </w:r>
      <w:r w:rsidRPr="00003960">
        <w:rPr>
          <w:rFonts w:ascii="Aptos" w:hAnsi="Aptos"/>
          <w:i/>
          <w:iCs/>
          <w:szCs w:val="24"/>
        </w:rPr>
        <w:t xml:space="preserve"> </w:t>
      </w:r>
      <w:r w:rsidRPr="00003960">
        <w:rPr>
          <w:rFonts w:ascii="Aptos" w:hAnsi="Aptos"/>
          <w:szCs w:val="24"/>
        </w:rPr>
        <w:t xml:space="preserve">Ombudet er bekymret for om lovens utforming kan føre til at kvinner med funksjonsnedsettelser risikerer å utsettes for tvungen sterilisering. </w:t>
      </w:r>
    </w:p>
    <w:p w14:paraId="6FD5A133" w14:textId="77777777" w:rsidR="00003960" w:rsidRPr="00003960" w:rsidRDefault="00003960" w:rsidP="00AC6D25">
      <w:pPr>
        <w:rPr>
          <w:rFonts w:ascii="Aptos" w:hAnsi="Aptos"/>
          <w:szCs w:val="24"/>
        </w:rPr>
      </w:pPr>
    </w:p>
    <w:p w14:paraId="0D791649" w14:textId="77777777" w:rsidR="00AC6D25" w:rsidRPr="00003960" w:rsidRDefault="00AC6D25" w:rsidP="00AC6D25">
      <w:pPr>
        <w:rPr>
          <w:rFonts w:ascii="Aptos" w:hAnsi="Aptos"/>
          <w:szCs w:val="24"/>
        </w:rPr>
      </w:pPr>
      <w:r w:rsidRPr="00003960">
        <w:rPr>
          <w:rFonts w:ascii="Aptos" w:hAnsi="Aptos"/>
          <w:szCs w:val="24"/>
        </w:rPr>
        <w:t>Helsedirektoratet har selv uttalt at</w:t>
      </w:r>
      <w:r w:rsidRPr="00003960">
        <w:rPr>
          <w:rFonts w:ascii="Aptos" w:hAnsi="Aptos" w:cs="Arial"/>
          <w:szCs w:val="24"/>
        </w:rPr>
        <w:t> </w:t>
      </w:r>
      <w:r w:rsidRPr="00003960">
        <w:rPr>
          <w:rFonts w:ascii="Aptos" w:hAnsi="Aptos"/>
          <w:szCs w:val="24"/>
        </w:rPr>
        <w:t>sterilisering som</w:t>
      </w:r>
      <w:r w:rsidRPr="00003960">
        <w:rPr>
          <w:rFonts w:ascii="Aptos" w:hAnsi="Aptos" w:cs="Arial"/>
          <w:szCs w:val="24"/>
        </w:rPr>
        <w:t> </w:t>
      </w:r>
      <w:r w:rsidRPr="00003960">
        <w:rPr>
          <w:rFonts w:ascii="Aptos" w:hAnsi="Aptos"/>
          <w:szCs w:val="24"/>
        </w:rPr>
        <w:t>inngrep ikke skal gjennomf</w:t>
      </w:r>
      <w:r w:rsidRPr="00003960">
        <w:rPr>
          <w:rFonts w:ascii="Aptos" w:hAnsi="Aptos" w:cs="Aptos"/>
          <w:szCs w:val="24"/>
        </w:rPr>
        <w:t>ø</w:t>
      </w:r>
      <w:r w:rsidRPr="00003960">
        <w:rPr>
          <w:rFonts w:ascii="Aptos" w:hAnsi="Aptos"/>
          <w:szCs w:val="24"/>
        </w:rPr>
        <w:t>res med tvang, men har likevel understreket at det kan v</w:t>
      </w:r>
      <w:r w:rsidRPr="00003960">
        <w:rPr>
          <w:rFonts w:ascii="Aptos" w:hAnsi="Aptos" w:cs="Aptos"/>
          <w:szCs w:val="24"/>
        </w:rPr>
        <w:t>æ</w:t>
      </w:r>
      <w:r w:rsidRPr="00003960">
        <w:rPr>
          <w:rFonts w:ascii="Aptos" w:hAnsi="Aptos"/>
          <w:szCs w:val="24"/>
        </w:rPr>
        <w:t>re sv</w:t>
      </w:r>
      <w:r w:rsidRPr="00003960">
        <w:rPr>
          <w:rFonts w:ascii="Aptos" w:hAnsi="Aptos" w:cs="Aptos"/>
          <w:szCs w:val="24"/>
        </w:rPr>
        <w:t>æ</w:t>
      </w:r>
      <w:r w:rsidRPr="00003960">
        <w:rPr>
          <w:rFonts w:ascii="Aptos" w:hAnsi="Aptos"/>
          <w:szCs w:val="24"/>
        </w:rPr>
        <w:t xml:space="preserve">rt vanskelig for personer uten samtykkekompetanse </w:t>
      </w:r>
      <w:r w:rsidRPr="00003960">
        <w:rPr>
          <w:rFonts w:ascii="Aptos" w:hAnsi="Aptos" w:cs="Aptos"/>
          <w:szCs w:val="24"/>
        </w:rPr>
        <w:t>å</w:t>
      </w:r>
      <w:r w:rsidRPr="00003960">
        <w:rPr>
          <w:rFonts w:ascii="Aptos" w:hAnsi="Aptos"/>
          <w:szCs w:val="24"/>
        </w:rPr>
        <w:t xml:space="preserve"> gi uttrykk for om de samtykker til at slike inngrep gjennomf</w:t>
      </w:r>
      <w:r w:rsidRPr="00003960">
        <w:rPr>
          <w:rFonts w:ascii="Aptos" w:hAnsi="Aptos" w:cs="Aptos"/>
          <w:szCs w:val="24"/>
        </w:rPr>
        <w:t>ø</w:t>
      </w:r>
      <w:r w:rsidRPr="00003960">
        <w:rPr>
          <w:rFonts w:ascii="Aptos" w:hAnsi="Aptos"/>
          <w:szCs w:val="24"/>
        </w:rPr>
        <w:t>res.</w:t>
      </w:r>
      <w:r w:rsidRPr="00003960">
        <w:rPr>
          <w:rStyle w:val="Fotnotereferanse"/>
          <w:rFonts w:ascii="Aptos" w:hAnsi="Aptos" w:cs="Arial"/>
          <w:szCs w:val="24"/>
        </w:rPr>
        <w:footnoteReference w:id="55"/>
      </w:r>
      <w:r w:rsidRPr="00003960">
        <w:rPr>
          <w:rFonts w:ascii="Aptos" w:hAnsi="Aptos"/>
          <w:szCs w:val="24"/>
        </w:rPr>
        <w:t xml:space="preserve"> Høsten 2025 ble det også avdekket i en tilsynsrapport at</w:t>
      </w:r>
      <w:r w:rsidRPr="00003960">
        <w:rPr>
          <w:rFonts w:ascii="Arial" w:hAnsi="Arial" w:cs="Arial"/>
          <w:szCs w:val="24"/>
        </w:rPr>
        <w:t> </w:t>
      </w:r>
      <w:r w:rsidRPr="00003960">
        <w:rPr>
          <w:rFonts w:ascii="Aptos" w:hAnsi="Aptos"/>
          <w:szCs w:val="24"/>
        </w:rPr>
        <w:t>kvinner</w:t>
      </w:r>
      <w:r w:rsidRPr="00003960">
        <w:rPr>
          <w:rFonts w:ascii="Arial" w:hAnsi="Arial" w:cs="Arial"/>
          <w:szCs w:val="24"/>
        </w:rPr>
        <w:t> </w:t>
      </w:r>
      <w:r w:rsidRPr="00003960">
        <w:rPr>
          <w:rFonts w:ascii="Aptos" w:hAnsi="Aptos"/>
          <w:szCs w:val="24"/>
        </w:rPr>
        <w:t>med utviklingshemming som</w:t>
      </w:r>
      <w:r w:rsidRPr="00003960">
        <w:rPr>
          <w:rFonts w:ascii="Arial" w:hAnsi="Arial" w:cs="Arial"/>
          <w:szCs w:val="24"/>
        </w:rPr>
        <w:t> </w:t>
      </w:r>
      <w:r w:rsidRPr="00003960">
        <w:rPr>
          <w:rFonts w:ascii="Aptos" w:hAnsi="Aptos"/>
          <w:szCs w:val="24"/>
        </w:rPr>
        <w:t>var inne til tannbehandling p</w:t>
      </w:r>
      <w:r w:rsidRPr="00003960">
        <w:rPr>
          <w:rFonts w:ascii="Aptos" w:hAnsi="Aptos" w:cs="Aptos"/>
          <w:szCs w:val="24"/>
        </w:rPr>
        <w:t>å </w:t>
      </w:r>
      <w:r w:rsidRPr="00003960">
        <w:rPr>
          <w:rFonts w:ascii="Aptos" w:hAnsi="Aptos"/>
          <w:szCs w:val="24"/>
        </w:rPr>
        <w:t>S</w:t>
      </w:r>
      <w:r w:rsidRPr="00003960">
        <w:rPr>
          <w:rFonts w:ascii="Aptos" w:hAnsi="Aptos" w:cs="Aptos"/>
          <w:szCs w:val="24"/>
        </w:rPr>
        <w:t>ø</w:t>
      </w:r>
      <w:r w:rsidRPr="00003960">
        <w:rPr>
          <w:rFonts w:ascii="Aptos" w:hAnsi="Aptos"/>
          <w:szCs w:val="24"/>
        </w:rPr>
        <w:t>rlandet</w:t>
      </w:r>
      <w:r w:rsidRPr="00003960">
        <w:rPr>
          <w:rFonts w:ascii="Aptos" w:hAnsi="Aptos" w:cs="Aptos"/>
          <w:szCs w:val="24"/>
        </w:rPr>
        <w:t> </w:t>
      </w:r>
      <w:r w:rsidRPr="00003960">
        <w:rPr>
          <w:rFonts w:ascii="Aptos" w:hAnsi="Aptos"/>
          <w:szCs w:val="24"/>
        </w:rPr>
        <w:t>sykehus, ble lagt i narkose og fikk innsatt spiral uten at deres samtykkekompetanse ble</w:t>
      </w:r>
      <w:r w:rsidRPr="00003960">
        <w:rPr>
          <w:rFonts w:ascii="Aptos" w:hAnsi="Aptos" w:cs="Aptos"/>
          <w:szCs w:val="24"/>
        </w:rPr>
        <w:t> </w:t>
      </w:r>
      <w:r w:rsidRPr="00003960">
        <w:rPr>
          <w:rFonts w:ascii="Aptos" w:hAnsi="Aptos"/>
          <w:szCs w:val="24"/>
        </w:rPr>
        <w:t>vurdert.</w:t>
      </w:r>
      <w:r w:rsidRPr="00003960">
        <w:rPr>
          <w:rStyle w:val="Fotnotereferanse"/>
          <w:rFonts w:ascii="Aptos" w:hAnsi="Aptos"/>
          <w:szCs w:val="24"/>
        </w:rPr>
        <w:footnoteReference w:id="56"/>
      </w:r>
      <w:r w:rsidRPr="00003960">
        <w:rPr>
          <w:rFonts w:ascii="Arial" w:hAnsi="Arial" w:cs="Arial"/>
          <w:szCs w:val="24"/>
        </w:rPr>
        <w:t> </w:t>
      </w:r>
      <w:r w:rsidRPr="00003960">
        <w:rPr>
          <w:rFonts w:ascii="Aptos" w:hAnsi="Aptos"/>
          <w:szCs w:val="24"/>
        </w:rPr>
        <w:t>Et av de viktigste funnene var at</w:t>
      </w:r>
      <w:r w:rsidRPr="00003960">
        <w:rPr>
          <w:rFonts w:ascii="Arial" w:hAnsi="Arial" w:cs="Arial"/>
          <w:szCs w:val="24"/>
        </w:rPr>
        <w:t> </w:t>
      </w:r>
      <w:r w:rsidRPr="00003960">
        <w:rPr>
          <w:rFonts w:ascii="Aptos" w:hAnsi="Aptos"/>
          <w:i/>
          <w:iCs/>
          <w:szCs w:val="24"/>
        </w:rPr>
        <w:t>«samtykke fra verge eller pårørende blir brukt som samtykke til helsehjelp. I gjennomgåtte journaler fant vi ingen samtykkekompetansevurderinger.»</w:t>
      </w:r>
      <w:r w:rsidRPr="00003960">
        <w:rPr>
          <w:rStyle w:val="Fotnotereferanse"/>
          <w:rFonts w:ascii="Aptos" w:hAnsi="Aptos"/>
          <w:i/>
          <w:iCs/>
          <w:szCs w:val="24"/>
        </w:rPr>
        <w:footnoteReference w:id="57"/>
      </w:r>
      <w:r w:rsidRPr="00003960">
        <w:rPr>
          <w:rFonts w:ascii="Aptos" w:hAnsi="Aptos"/>
          <w:szCs w:val="24"/>
        </w:rPr>
        <w:t> Både Justis- og beredskapsdepartementet og Helsedirektoratet har i etterkant anbefalt revidering av steriliseringsloven, uten at dette foreløpig har skjedd.</w:t>
      </w:r>
      <w:r w:rsidRPr="00003960">
        <w:rPr>
          <w:rStyle w:val="Fotnotereferanse"/>
          <w:rFonts w:ascii="Aptos" w:hAnsi="Aptos"/>
          <w:szCs w:val="24"/>
        </w:rPr>
        <w:footnoteReference w:id="58"/>
      </w:r>
      <w:r w:rsidRPr="00003960">
        <w:rPr>
          <w:rFonts w:ascii="Aptos" w:hAnsi="Aptos"/>
          <w:szCs w:val="24"/>
        </w:rPr>
        <w:t xml:space="preserve">  </w:t>
      </w:r>
    </w:p>
    <w:p w14:paraId="2318289E" w14:textId="77777777" w:rsidR="00003960" w:rsidRPr="00003960" w:rsidRDefault="00003960" w:rsidP="00AC6D25">
      <w:pPr>
        <w:rPr>
          <w:rFonts w:ascii="Aptos" w:hAnsi="Aptos"/>
          <w:szCs w:val="24"/>
        </w:rPr>
      </w:pPr>
    </w:p>
    <w:p w14:paraId="7958A9A3" w14:textId="77777777" w:rsidR="00AC6D25" w:rsidRPr="00003960" w:rsidRDefault="00AC6D25" w:rsidP="00AC6D25">
      <w:pPr>
        <w:rPr>
          <w:rFonts w:ascii="Aptos" w:hAnsi="Aptos"/>
          <w:szCs w:val="24"/>
        </w:rPr>
      </w:pPr>
      <w:r w:rsidRPr="00003960">
        <w:rPr>
          <w:rFonts w:ascii="Aptos" w:hAnsi="Aptos"/>
          <w:szCs w:val="24"/>
        </w:rPr>
        <w:t xml:space="preserve">CRPD- og CEDAW-komiteen har på sin side uttalt at de er bekymret for at kvinner i Norge blir utsatt for ufrivillig medisinsk behandling, herunder sterilisering, både i 2019 og 2023. CEDAW-komiteen uttalte at de anbefalte Norge å forby sterilisering uten fritt </w:t>
      </w:r>
      <w:r w:rsidRPr="00003960">
        <w:rPr>
          <w:rFonts w:ascii="Aptos" w:hAnsi="Aptos"/>
          <w:szCs w:val="24"/>
        </w:rPr>
        <w:lastRenderedPageBreak/>
        <w:t>og informert samtykke,</w:t>
      </w:r>
      <w:r w:rsidRPr="00003960">
        <w:rPr>
          <w:rStyle w:val="Fotnotereferanse"/>
          <w:rFonts w:ascii="Aptos" w:hAnsi="Aptos"/>
          <w:szCs w:val="24"/>
        </w:rPr>
        <w:footnoteReference w:id="59"/>
      </w:r>
      <w:r w:rsidRPr="00003960">
        <w:rPr>
          <w:rFonts w:ascii="Aptos" w:hAnsi="Aptos"/>
          <w:szCs w:val="24"/>
        </w:rPr>
        <w:t xml:space="preserve"> mens CRPD-komiteen uttalte at Norge må iverksette tiltak for å beskytte kvinners rett til å gi informert samtykke og sørge for beslutningsstøtte.</w:t>
      </w:r>
      <w:r w:rsidRPr="00003960">
        <w:rPr>
          <w:rStyle w:val="Fotnotereferanse"/>
          <w:rFonts w:ascii="Aptos" w:hAnsi="Aptos"/>
          <w:szCs w:val="24"/>
        </w:rPr>
        <w:footnoteReference w:id="60"/>
      </w:r>
      <w:r w:rsidRPr="00003960">
        <w:rPr>
          <w:rFonts w:ascii="Aptos" w:hAnsi="Aptos"/>
          <w:szCs w:val="24"/>
        </w:rPr>
        <w:t xml:space="preserve"> GREVIO kritiserte til sist Norge i 2022 for å ikke ha et tydelig straffebud mot tvangssterilisering, og anbefalte myndighetene å kriminalisere sterilisering som skjer uten fritt og informert samtykke.</w:t>
      </w:r>
      <w:r w:rsidRPr="00003960">
        <w:rPr>
          <w:rStyle w:val="Fotnotereferanse"/>
          <w:rFonts w:ascii="Aptos" w:hAnsi="Aptos"/>
          <w:szCs w:val="24"/>
        </w:rPr>
        <w:footnoteReference w:id="61"/>
      </w:r>
      <w:r w:rsidRPr="00003960">
        <w:rPr>
          <w:rFonts w:ascii="Aptos" w:hAnsi="Aptos"/>
          <w:szCs w:val="24"/>
        </w:rPr>
        <w:t xml:space="preserve"> Ombudet er enig i kritikken og støtter anbefalingene. </w:t>
      </w:r>
    </w:p>
    <w:p w14:paraId="1B9D0E99" w14:textId="77777777" w:rsidR="00003960" w:rsidRPr="00003960" w:rsidRDefault="00003960" w:rsidP="00AC6D25">
      <w:pPr>
        <w:rPr>
          <w:rFonts w:ascii="Aptos" w:hAnsi="Aptos"/>
          <w:szCs w:val="24"/>
        </w:rPr>
      </w:pPr>
    </w:p>
    <w:p w14:paraId="5970B81E" w14:textId="77777777" w:rsidR="00AC6D25" w:rsidRPr="00003960" w:rsidRDefault="00AC6D25" w:rsidP="00AC6D25">
      <w:pPr>
        <w:rPr>
          <w:rFonts w:ascii="Aptos" w:hAnsi="Aptos"/>
          <w:szCs w:val="24"/>
        </w:rPr>
      </w:pPr>
      <w:r w:rsidRPr="00003960">
        <w:rPr>
          <w:rFonts w:ascii="Aptos" w:hAnsi="Aptos"/>
          <w:szCs w:val="24"/>
        </w:rPr>
        <w:t>Foruten statistikken som finnes over antall søknader om sterilisering fra personer med psykisk utviklingshemming som har blitt behandlet, kan ombudet heller ikke se at det finnes unders</w:t>
      </w:r>
      <w:r w:rsidRPr="00003960">
        <w:rPr>
          <w:rFonts w:ascii="Aptos" w:hAnsi="Aptos" w:cs="Aptos"/>
          <w:szCs w:val="24"/>
        </w:rPr>
        <w:t>ø</w:t>
      </w:r>
      <w:r w:rsidRPr="00003960">
        <w:rPr>
          <w:rFonts w:ascii="Aptos" w:hAnsi="Aptos"/>
          <w:szCs w:val="24"/>
        </w:rPr>
        <w:t>kelser eller forskning der personer som har blitt sterilisert, har blitt intervjuet eller der noen har g</w:t>
      </w:r>
      <w:r w:rsidRPr="00003960">
        <w:rPr>
          <w:rFonts w:ascii="Aptos" w:hAnsi="Aptos" w:cs="Aptos"/>
          <w:szCs w:val="24"/>
        </w:rPr>
        <w:t>å</w:t>
      </w:r>
      <w:r w:rsidRPr="00003960">
        <w:rPr>
          <w:rFonts w:ascii="Aptos" w:hAnsi="Aptos"/>
          <w:szCs w:val="24"/>
        </w:rPr>
        <w:t xml:space="preserve">tt i dybden for </w:t>
      </w:r>
      <w:r w:rsidRPr="00003960">
        <w:rPr>
          <w:rFonts w:ascii="Aptos" w:hAnsi="Aptos" w:cs="Aptos"/>
          <w:szCs w:val="24"/>
        </w:rPr>
        <w:t>å</w:t>
      </w:r>
      <w:r w:rsidRPr="00003960">
        <w:rPr>
          <w:rFonts w:ascii="Aptos" w:hAnsi="Aptos"/>
          <w:szCs w:val="24"/>
        </w:rPr>
        <w:t xml:space="preserve"> se hvordan</w:t>
      </w:r>
      <w:r w:rsidRPr="00003960">
        <w:rPr>
          <w:rFonts w:ascii="Arial" w:hAnsi="Arial" w:cs="Arial"/>
          <w:szCs w:val="24"/>
        </w:rPr>
        <w:t> </w:t>
      </w:r>
      <w:r w:rsidRPr="00003960">
        <w:rPr>
          <w:rFonts w:ascii="Aptos" w:hAnsi="Aptos"/>
          <w:szCs w:val="24"/>
        </w:rPr>
        <w:t>personenes samtykkekompetanse har blitt vurdert.</w:t>
      </w:r>
      <w:r w:rsidRPr="00003960">
        <w:rPr>
          <w:rFonts w:ascii="Arial" w:hAnsi="Arial" w:cs="Arial"/>
          <w:szCs w:val="24"/>
        </w:rPr>
        <w:t>  </w:t>
      </w:r>
      <w:r w:rsidRPr="00003960">
        <w:rPr>
          <w:rFonts w:ascii="Aptos" w:hAnsi="Aptos"/>
          <w:szCs w:val="24"/>
        </w:rPr>
        <w:t> </w:t>
      </w:r>
    </w:p>
    <w:p w14:paraId="569D7453" w14:textId="77777777" w:rsidR="00003960" w:rsidRPr="00003960" w:rsidRDefault="00003960" w:rsidP="00AC6D25">
      <w:pPr>
        <w:rPr>
          <w:rFonts w:ascii="Aptos" w:hAnsi="Aptos"/>
          <w:szCs w:val="24"/>
        </w:rPr>
      </w:pPr>
    </w:p>
    <w:p w14:paraId="545431EF" w14:textId="77777777" w:rsidR="00AC6D25" w:rsidRPr="00003960" w:rsidRDefault="00AC6D25" w:rsidP="00AC6D25">
      <w:pPr>
        <w:rPr>
          <w:rFonts w:ascii="Aptos" w:hAnsi="Aptos"/>
          <w:szCs w:val="24"/>
        </w:rPr>
      </w:pPr>
      <w:r w:rsidRPr="00003960">
        <w:rPr>
          <w:rFonts w:ascii="Aptos" w:eastAsia="Aptos" w:hAnsi="Aptos" w:cs="Aptos"/>
          <w:szCs w:val="24"/>
        </w:rPr>
        <w:t xml:space="preserve">Ombudet mener etter dette at steriliseringsloven medfører risiko for diskriminering, og at loven kan føre til at kvinner med funksjonsnedsettelser utsettes for alvorlige og ikke-reversible inngrep. </w:t>
      </w:r>
      <w:r w:rsidRPr="00003960">
        <w:rPr>
          <w:rFonts w:ascii="Aptos" w:hAnsi="Aptos"/>
          <w:szCs w:val="24"/>
        </w:rPr>
        <w:t>I vår vurdering har vi også sett hen til</w:t>
      </w:r>
      <w:r w:rsidRPr="00003960">
        <w:rPr>
          <w:rFonts w:ascii="Arial" w:hAnsi="Arial" w:cs="Arial"/>
          <w:szCs w:val="24"/>
        </w:rPr>
        <w:t> </w:t>
      </w:r>
      <w:r w:rsidRPr="00003960">
        <w:rPr>
          <w:rFonts w:ascii="Aptos" w:hAnsi="Aptos" w:cs="Arial"/>
          <w:szCs w:val="24"/>
        </w:rPr>
        <w:t xml:space="preserve">GREVIO, </w:t>
      </w:r>
      <w:r w:rsidRPr="00003960">
        <w:rPr>
          <w:rFonts w:ascii="Aptos" w:hAnsi="Aptos"/>
          <w:szCs w:val="24"/>
        </w:rPr>
        <w:t>CRPD- og CEDAW-komit</w:t>
      </w:r>
      <w:r w:rsidRPr="00003960">
        <w:rPr>
          <w:rFonts w:ascii="Aptos" w:hAnsi="Aptos" w:cs="Aptos"/>
          <w:szCs w:val="24"/>
        </w:rPr>
        <w:t>e</w:t>
      </w:r>
      <w:r w:rsidRPr="00003960">
        <w:rPr>
          <w:rFonts w:ascii="Aptos" w:hAnsi="Aptos"/>
          <w:szCs w:val="24"/>
        </w:rPr>
        <w:t>ens anbefalinger til Norge. Vi mener at det er behov for både mer kunnskap og en revidering av dagens steriliseringslov. Vår konklusjon er at lovhjemlene om sterilisering m</w:t>
      </w:r>
      <w:r w:rsidRPr="00003960">
        <w:rPr>
          <w:rFonts w:ascii="Aptos" w:hAnsi="Aptos" w:cs="Aptos"/>
          <w:szCs w:val="24"/>
        </w:rPr>
        <w:t>å</w:t>
      </w:r>
      <w:r w:rsidRPr="00003960">
        <w:rPr>
          <w:rFonts w:ascii="Aptos" w:hAnsi="Aptos"/>
          <w:szCs w:val="24"/>
        </w:rPr>
        <w:t xml:space="preserve"> fjernes og at loven isteden m</w:t>
      </w:r>
      <w:r w:rsidRPr="00003960">
        <w:rPr>
          <w:rFonts w:ascii="Aptos" w:hAnsi="Aptos" w:cs="Aptos"/>
          <w:szCs w:val="24"/>
        </w:rPr>
        <w:t>å</w:t>
      </w:r>
      <w:r w:rsidRPr="00003960">
        <w:rPr>
          <w:rFonts w:ascii="Aptos" w:hAnsi="Aptos"/>
          <w:szCs w:val="24"/>
        </w:rPr>
        <w:t xml:space="preserve"> vise til beslutningsst</w:t>
      </w:r>
      <w:r w:rsidRPr="00003960">
        <w:rPr>
          <w:rFonts w:ascii="Aptos" w:hAnsi="Aptos" w:cs="Aptos"/>
          <w:szCs w:val="24"/>
        </w:rPr>
        <w:t>ø</w:t>
      </w:r>
      <w:r w:rsidRPr="00003960">
        <w:rPr>
          <w:rFonts w:ascii="Aptos" w:hAnsi="Aptos"/>
          <w:szCs w:val="24"/>
        </w:rPr>
        <w:t>ttesystemer.</w:t>
      </w:r>
      <w:r w:rsidRPr="00003960">
        <w:rPr>
          <w:rStyle w:val="Fotnotereferanse"/>
          <w:rFonts w:ascii="Aptos" w:hAnsi="Aptos"/>
          <w:szCs w:val="24"/>
        </w:rPr>
        <w:footnoteReference w:id="62"/>
      </w:r>
      <w:r w:rsidRPr="00003960">
        <w:rPr>
          <w:rFonts w:ascii="Arial" w:hAnsi="Arial" w:cs="Arial"/>
          <w:szCs w:val="24"/>
        </w:rPr>
        <w:t>  </w:t>
      </w:r>
      <w:r w:rsidRPr="00003960">
        <w:rPr>
          <w:rFonts w:ascii="Aptos" w:hAnsi="Aptos"/>
          <w:szCs w:val="24"/>
        </w:rPr>
        <w:t xml:space="preserve">Det må også på plass et straffebud mot tvangssterilisering. </w:t>
      </w:r>
    </w:p>
    <w:p w14:paraId="3D0C9243" w14:textId="77777777" w:rsidR="00AC6D25" w:rsidRPr="00C6702A" w:rsidRDefault="00AC6D25" w:rsidP="00AC6D25">
      <w:pPr>
        <w:pStyle w:val="Overskrift3"/>
      </w:pPr>
      <w:r w:rsidRPr="00C6702A">
        <w:t>Tvungen abort  </w:t>
      </w:r>
    </w:p>
    <w:p w14:paraId="2653F885" w14:textId="77777777" w:rsidR="00AC6D25" w:rsidRDefault="00AC6D25" w:rsidP="00AC6D25">
      <w:pPr>
        <w:rPr>
          <w:rFonts w:ascii="Aptos" w:hAnsi="Aptos"/>
        </w:rPr>
      </w:pPr>
      <w:r w:rsidRPr="00003960">
        <w:rPr>
          <w:rFonts w:ascii="Aptos" w:hAnsi="Aptos"/>
        </w:rPr>
        <w:t xml:space="preserve">Norge fikk ny abortlov fra 1. juni 2025. Selv om det er tydeliggjort i lovteksten at en abort ikke skal skje med tvang, åpner lovens § 9 fortsatt for at en verge kan søke om abort på vegne av en person med utviklingshemming og/eller alvorlig sinnslidelse. Etter ombudets syn skaper dette risiko for at en abort kan skje uten kvinnens frie og informerte samtykke, noe CEDAW-komiteen, CRPD-komiteen og GREVIO også har uttrykt bekymring for. GREVIO har i tillegg vist til at det er problematisk at Norge ikke har </w:t>
      </w:r>
      <w:r w:rsidRPr="00003960">
        <w:rPr>
          <w:rFonts w:ascii="Aptos" w:hAnsi="Aptos"/>
        </w:rPr>
        <w:lastRenderedPageBreak/>
        <w:t>lovhjemler som eksplisitt forbyr tvangsaborter. Norske myndigheter har selv rapportert til GREVIO om at politiet heller ikke har praktiske verktøy eller retningslinjer for å håndtere saker om tvungen abort.</w:t>
      </w:r>
      <w:r w:rsidRPr="00003960">
        <w:rPr>
          <w:rFonts w:ascii="Aptos" w:hAnsi="Aptos"/>
          <w:vertAlign w:val="superscript"/>
        </w:rPr>
        <w:t>5</w:t>
      </w:r>
      <w:r w:rsidRPr="00003960">
        <w:rPr>
          <w:rFonts w:ascii="Aptos" w:hAnsi="Aptos"/>
        </w:rPr>
        <w:t xml:space="preserve">  </w:t>
      </w:r>
    </w:p>
    <w:p w14:paraId="0E732B29" w14:textId="77777777" w:rsidR="00003960" w:rsidRPr="00003960" w:rsidRDefault="00003960" w:rsidP="00AC6D25">
      <w:pPr>
        <w:rPr>
          <w:rFonts w:ascii="Aptos" w:hAnsi="Aptos"/>
        </w:rPr>
      </w:pPr>
    </w:p>
    <w:p w14:paraId="06B1CA1E" w14:textId="77777777" w:rsidR="00003960" w:rsidRDefault="00AC6D25" w:rsidP="00AC6D25">
      <w:pPr>
        <w:rPr>
          <w:rFonts w:ascii="Aptos" w:hAnsi="Aptos"/>
        </w:rPr>
      </w:pPr>
      <w:r w:rsidRPr="00003960">
        <w:rPr>
          <w:rFonts w:ascii="Aptos" w:hAnsi="Aptos"/>
        </w:rPr>
        <w:t>I forbindelse med behandlingen av ny abortlov i 2024, ba ombudet om innsyn i antall saker fra Abortregisteret som gjelder funksjonshemmede kvinner og utførte aborter. Statistikk fra Abortregisteret til Folkehelseinstituttet viser at i perioden 2013-2023 har Statsforvalteren samtykket til 60 saker etter den gamle abortloven § 9, bokstav b og 151 tilfeller til abort etter § 9 bokstav c (tilfeller der det ikke er mulig å innhente kvinnens samtykke), totalt 211 saker. Denne statistikken var ikke tilgjengelig for allmennheten. Stortinget har siden pålagt regjeringen å publisere offentlige tall og statistikk om bruken av § 9 i ny abortlov.</w:t>
      </w:r>
      <w:r w:rsidRPr="00003960">
        <w:rPr>
          <w:rFonts w:ascii="Aptos" w:hAnsi="Aptos"/>
          <w:i/>
          <w:iCs/>
          <w:vertAlign w:val="superscript"/>
        </w:rPr>
        <w:t>6</w:t>
      </w:r>
      <w:r w:rsidRPr="00003960">
        <w:rPr>
          <w:rFonts w:ascii="Aptos" w:hAnsi="Aptos"/>
        </w:rPr>
        <w:t xml:space="preserve"> Fortsatt foreligger det ingen slik offentlig statistikk etter abortloven § 9, etter hva ombudet kan se.</w:t>
      </w:r>
    </w:p>
    <w:p w14:paraId="7E71DA88" w14:textId="7FC0134F" w:rsidR="00AC6D25" w:rsidRPr="00003960" w:rsidRDefault="00AC6D25" w:rsidP="00AC6D25">
      <w:pPr>
        <w:rPr>
          <w:rFonts w:ascii="Aptos" w:hAnsi="Aptos"/>
        </w:rPr>
      </w:pPr>
      <w:r w:rsidRPr="00003960">
        <w:rPr>
          <w:rFonts w:ascii="Aptos" w:hAnsi="Aptos"/>
        </w:rPr>
        <w:t> </w:t>
      </w:r>
    </w:p>
    <w:p w14:paraId="70D999E6" w14:textId="77777777" w:rsidR="00AC6D25" w:rsidRDefault="00AC6D25" w:rsidP="00AC6D25">
      <w:pPr>
        <w:rPr>
          <w:rFonts w:ascii="Aptos" w:hAnsi="Aptos"/>
        </w:rPr>
      </w:pPr>
      <w:r w:rsidRPr="00003960">
        <w:rPr>
          <w:rFonts w:ascii="Aptos" w:hAnsi="Aptos"/>
        </w:rPr>
        <w:t>Ombudet er bekymret for at det ikke er noen offentlig statistikk om disse sakene. Det er heller ingen som har undersøkt hva som ligger i sakene, hva som har vært kvinnenes livssituasjon eller hvordan deres rettssikkerhet og selvbestemmelsesrett har blitt ivaretatt i prosessen frem til aborten.  </w:t>
      </w:r>
    </w:p>
    <w:p w14:paraId="39CA5E2A" w14:textId="77777777" w:rsidR="00003960" w:rsidRPr="00003960" w:rsidRDefault="00003960" w:rsidP="00AC6D25">
      <w:pPr>
        <w:rPr>
          <w:rFonts w:ascii="Aptos" w:hAnsi="Aptos"/>
        </w:rPr>
      </w:pPr>
    </w:p>
    <w:p w14:paraId="66F20E8E" w14:textId="77777777" w:rsidR="00AC6D25" w:rsidRDefault="00AC6D25" w:rsidP="00AC6D25">
      <w:pPr>
        <w:rPr>
          <w:rFonts w:ascii="Aptos" w:hAnsi="Aptos"/>
        </w:rPr>
      </w:pPr>
      <w:r w:rsidRPr="00003960">
        <w:rPr>
          <w:rFonts w:ascii="Aptos" w:hAnsi="Aptos"/>
        </w:rPr>
        <w:t>En annen bekymring med den nye abortloven er at Statsforvalteren ikke lenger skal informeres om vurderinger som gjøres av en funksjonsnedsatt kvinnes samtykkekompetanse. Dette ansvaret ligger nå hos helsepersonell som skal vurdere om vilkårene for abort er oppfylt. Selv om intensjonen bak dette er god, gir det også risiko for at det ikke gjøres grundige samtykkevurderinger og at vurderingene ikke etterprøves. I lys av Sørlandet sykehus-saken om manglende samtykkekompetansevurderinger ved innsettelse av spiral i narkose, er ombudet bekymret for at vurderinger og avgjørelser om abort som gjelder kvinner med funksjonsnedsettelser ikke dokumenteres eller kontrolleres godt nok med tanke på deres rettssikkerhet. </w:t>
      </w:r>
    </w:p>
    <w:p w14:paraId="323FCA95" w14:textId="77777777" w:rsidR="00003960" w:rsidRPr="00003960" w:rsidRDefault="00003960" w:rsidP="00AC6D25">
      <w:pPr>
        <w:rPr>
          <w:rFonts w:ascii="Aptos" w:hAnsi="Aptos"/>
        </w:rPr>
      </w:pPr>
    </w:p>
    <w:p w14:paraId="6F253D1E" w14:textId="77777777" w:rsidR="00AC6D25" w:rsidRPr="00003960" w:rsidRDefault="00AC6D25" w:rsidP="00AC6D25">
      <w:pPr>
        <w:rPr>
          <w:rFonts w:ascii="Aptos" w:hAnsi="Aptos"/>
        </w:rPr>
      </w:pPr>
      <w:r w:rsidRPr="00003960">
        <w:rPr>
          <w:rFonts w:ascii="Aptos" w:eastAsia="Aptos" w:hAnsi="Aptos" w:cs="Aptos"/>
        </w:rPr>
        <w:t xml:space="preserve">Ombudet mener etter dette at abortloven medfører risiko for diskriminering ved at loven kan føre til at kvinner med funksjonsnedsettelser utsettes for tvangsabort. </w:t>
      </w:r>
      <w:r w:rsidRPr="00003960">
        <w:rPr>
          <w:rFonts w:ascii="Aptos" w:hAnsi="Aptos"/>
        </w:rPr>
        <w:t>I vår vurdering har vi også sett hen til</w:t>
      </w:r>
      <w:r w:rsidRPr="00003960">
        <w:rPr>
          <w:rFonts w:ascii="Arial" w:hAnsi="Arial" w:cs="Arial"/>
        </w:rPr>
        <w:t> </w:t>
      </w:r>
      <w:r w:rsidRPr="00003960">
        <w:rPr>
          <w:rFonts w:ascii="Aptos" w:hAnsi="Aptos" w:cs="Arial"/>
        </w:rPr>
        <w:t xml:space="preserve">GREVIO, </w:t>
      </w:r>
      <w:r w:rsidRPr="00003960">
        <w:rPr>
          <w:rFonts w:ascii="Aptos" w:hAnsi="Aptos"/>
        </w:rPr>
        <w:t>CRPD- og CEDAW-komit</w:t>
      </w:r>
      <w:r w:rsidRPr="00003960">
        <w:rPr>
          <w:rFonts w:ascii="Aptos" w:hAnsi="Aptos" w:cs="Aptos"/>
        </w:rPr>
        <w:t>e</w:t>
      </w:r>
      <w:r w:rsidRPr="00003960">
        <w:rPr>
          <w:rFonts w:ascii="Aptos" w:hAnsi="Aptos"/>
        </w:rPr>
        <w:t>ens anbefalinger til Norge. Vi mener at det er behov for en revidering av dagens abortlov, og at lovhjemmelen om at en verge kan søke om abort på vegne av en person med utviklingshemming og/eller alvorlig sinnslidelse m</w:t>
      </w:r>
      <w:r w:rsidRPr="00003960">
        <w:rPr>
          <w:rFonts w:ascii="Aptos" w:hAnsi="Aptos" w:cs="Aptos"/>
        </w:rPr>
        <w:t>å</w:t>
      </w:r>
      <w:r w:rsidRPr="00003960">
        <w:rPr>
          <w:rFonts w:ascii="Aptos" w:hAnsi="Aptos"/>
        </w:rPr>
        <w:t xml:space="preserve"> fjernes og at loven istedenfor m</w:t>
      </w:r>
      <w:r w:rsidRPr="00003960">
        <w:rPr>
          <w:rFonts w:ascii="Aptos" w:hAnsi="Aptos" w:cs="Aptos"/>
        </w:rPr>
        <w:t>å</w:t>
      </w:r>
      <w:r w:rsidRPr="00003960">
        <w:rPr>
          <w:rFonts w:ascii="Aptos" w:hAnsi="Aptos"/>
        </w:rPr>
        <w:t xml:space="preserve"> </w:t>
      </w:r>
      <w:r w:rsidRPr="00003960">
        <w:rPr>
          <w:rFonts w:ascii="Aptos" w:hAnsi="Aptos"/>
        </w:rPr>
        <w:lastRenderedPageBreak/>
        <w:t>vise til beslutningsst</w:t>
      </w:r>
      <w:r w:rsidRPr="00003960">
        <w:rPr>
          <w:rFonts w:ascii="Aptos" w:hAnsi="Aptos" w:cs="Aptos"/>
        </w:rPr>
        <w:t>ø</w:t>
      </w:r>
      <w:r w:rsidRPr="00003960">
        <w:rPr>
          <w:rFonts w:ascii="Aptos" w:hAnsi="Aptos"/>
        </w:rPr>
        <w:t>ttesystemer.</w:t>
      </w:r>
      <w:r w:rsidRPr="00003960">
        <w:rPr>
          <w:rStyle w:val="Fotnotereferanse"/>
          <w:rFonts w:ascii="Aptos" w:hAnsi="Aptos"/>
        </w:rPr>
        <w:footnoteReference w:id="63"/>
      </w:r>
      <w:r w:rsidRPr="00003960">
        <w:rPr>
          <w:rFonts w:ascii="Arial" w:hAnsi="Arial" w:cs="Arial"/>
        </w:rPr>
        <w:t>  </w:t>
      </w:r>
      <w:r w:rsidRPr="00003960">
        <w:rPr>
          <w:rFonts w:ascii="Aptos" w:hAnsi="Aptos"/>
        </w:rPr>
        <w:t>Det må også på plass et straffebud mot tvangsabort. Videre må det publiseres en offentlig statistikk etter abortloven § 9, og tidligere saker etter abortloven må gjennomgås. Videre må vurderinger og avgjørelser om abort blant kvinner uten samtykkekompetanse dokumenteres og kontrolleres.</w:t>
      </w:r>
    </w:p>
    <w:p w14:paraId="02A69872" w14:textId="77777777" w:rsidR="00AC6D25" w:rsidRDefault="00AC6D25" w:rsidP="00003960">
      <w:pPr>
        <w:pStyle w:val="Overskrift2"/>
      </w:pPr>
      <w:r>
        <w:t>Anbefalinger</w:t>
      </w:r>
    </w:p>
    <w:p w14:paraId="4C32FA4C" w14:textId="77777777" w:rsidR="00AC6D25" w:rsidRPr="00003960" w:rsidRDefault="00AC6D25" w:rsidP="00AC6D25">
      <w:pPr>
        <w:pStyle w:val="Ingenmellomrom"/>
        <w:numPr>
          <w:ilvl w:val="0"/>
          <w:numId w:val="51"/>
        </w:numPr>
        <w:spacing w:line="276" w:lineRule="auto"/>
        <w:rPr>
          <w:rFonts w:ascii="Aptos" w:eastAsia="Aptos" w:hAnsi="Aptos" w:cs="Aptos"/>
          <w:sz w:val="24"/>
          <w:szCs w:val="24"/>
          <w:lang w:val="nb-NO"/>
        </w:rPr>
      </w:pPr>
      <w:r w:rsidRPr="00003960">
        <w:rPr>
          <w:rFonts w:ascii="Aptos" w:hAnsi="Aptos"/>
          <w:sz w:val="24"/>
          <w:szCs w:val="24"/>
          <w:lang w:val="nb-NO"/>
        </w:rPr>
        <w:t>Det må sikres økte ressurser og kompetansehevingstiltak til hjelpetjenestene om særlig risikoutsatte grupper, herunder k</w:t>
      </w:r>
      <w:r w:rsidRPr="00003960">
        <w:rPr>
          <w:rFonts w:ascii="Aptos" w:eastAsia="Aptos" w:hAnsi="Aptos" w:cs="Aptos"/>
          <w:sz w:val="24"/>
          <w:szCs w:val="24"/>
          <w:lang w:val="nb-NO"/>
        </w:rPr>
        <w:t xml:space="preserve">vinner med funksjonsnedsettelser, lhbt-personer, eldre og kvinner med etnisk og nasjonal minoritetsbakgrunn, </w:t>
      </w:r>
      <w:r w:rsidRPr="00003960">
        <w:rPr>
          <w:rFonts w:ascii="Aptos" w:hAnsi="Aptos"/>
          <w:sz w:val="24"/>
          <w:szCs w:val="24"/>
          <w:lang w:val="nb-NO"/>
        </w:rPr>
        <w:t xml:space="preserve">slik at barrierer som i dag er til hinder for å gi og få god hjelp, fjernes. </w:t>
      </w:r>
    </w:p>
    <w:p w14:paraId="5AB907E2" w14:textId="77777777" w:rsidR="00AC6D25" w:rsidRPr="00003960" w:rsidRDefault="00AC6D25" w:rsidP="00AC6D25">
      <w:pPr>
        <w:pStyle w:val="Listeavsnitt"/>
        <w:numPr>
          <w:ilvl w:val="0"/>
          <w:numId w:val="51"/>
        </w:numPr>
        <w:spacing w:line="259" w:lineRule="auto"/>
        <w:rPr>
          <w:rFonts w:ascii="Aptos" w:hAnsi="Aptos"/>
        </w:rPr>
      </w:pPr>
      <w:r w:rsidRPr="00003960">
        <w:rPr>
          <w:rFonts w:ascii="Aptos" w:hAnsi="Aptos"/>
        </w:rPr>
        <w:t xml:space="preserve">Det bør avsettes midler til å styrke forskningssatsningen på særlig utsatte grupper, herunder grupper med et diskrimineringsvern som lhbt-personer. </w:t>
      </w:r>
    </w:p>
    <w:p w14:paraId="07704485" w14:textId="77777777" w:rsidR="00AC6D25" w:rsidRPr="00003960" w:rsidRDefault="00AC6D25" w:rsidP="00AC6D25">
      <w:pPr>
        <w:pStyle w:val="Listeavsnitt"/>
        <w:numPr>
          <w:ilvl w:val="0"/>
          <w:numId w:val="51"/>
        </w:numPr>
        <w:rPr>
          <w:rFonts w:ascii="Aptos" w:hAnsi="Aptos"/>
        </w:rPr>
      </w:pPr>
      <w:r w:rsidRPr="00003960">
        <w:rPr>
          <w:rFonts w:ascii="Aptos" w:hAnsi="Aptos"/>
        </w:rPr>
        <w:t>Helsetjenesten i fengsler der kvinner soner, bør kartlegge om kvinnen har volds- eller overgrepserfaring. Dersom det avdekkes at kvinnen har slik erfaring, bør det aktivt tilbys støtte – både psykologisk og juridisk.  </w:t>
      </w:r>
    </w:p>
    <w:p w14:paraId="79014681" w14:textId="77777777" w:rsidR="00AC6D25" w:rsidRPr="00003960" w:rsidRDefault="00AC6D25" w:rsidP="00AC6D25">
      <w:pPr>
        <w:pStyle w:val="Listeavsnitt"/>
        <w:numPr>
          <w:ilvl w:val="0"/>
          <w:numId w:val="51"/>
        </w:numPr>
        <w:rPr>
          <w:rFonts w:ascii="Aptos" w:hAnsi="Aptos"/>
        </w:rPr>
      </w:pPr>
      <w:r w:rsidRPr="00003960">
        <w:rPr>
          <w:rFonts w:ascii="Aptos" w:hAnsi="Aptos"/>
        </w:rPr>
        <w:t>For å hindre tvungen sterilisering, bør myndighetene gjennomgå steriliseringsloven og fjerne lovhjemler som tillater inngrep uten frivillig og informert samtykke for personer som har redusert eller manglende samtykkekompetanse. Lovhjemler som i dag åpner opp for inngrep uten frivillig og informert samtykke, bør erstattes med beslutningsstøtteordninger.  </w:t>
      </w:r>
    </w:p>
    <w:p w14:paraId="40FAB8CD" w14:textId="77777777" w:rsidR="00AC6D25" w:rsidRPr="00003960" w:rsidRDefault="00AC6D25" w:rsidP="00AC6D25">
      <w:pPr>
        <w:pStyle w:val="Listeavsnitt"/>
        <w:numPr>
          <w:ilvl w:val="0"/>
          <w:numId w:val="51"/>
        </w:numPr>
        <w:rPr>
          <w:rFonts w:ascii="Aptos" w:hAnsi="Aptos"/>
        </w:rPr>
      </w:pPr>
      <w:r w:rsidRPr="00003960">
        <w:rPr>
          <w:rFonts w:ascii="Aptos" w:hAnsi="Aptos"/>
        </w:rPr>
        <w:t>Myndighetene bør sette i gang et arbeid for å undersøke hvordan rettssikkerheten til personer som har fått utført sterilisering med hjemmel i steriliseringsloven § 4 har blitt ivaretatt.  </w:t>
      </w:r>
    </w:p>
    <w:p w14:paraId="6D9066B6" w14:textId="77777777" w:rsidR="00AC6D25" w:rsidRPr="00003960" w:rsidRDefault="00AC6D25" w:rsidP="00AC6D25">
      <w:pPr>
        <w:pStyle w:val="Listeavsnitt"/>
        <w:numPr>
          <w:ilvl w:val="0"/>
          <w:numId w:val="51"/>
        </w:numPr>
        <w:rPr>
          <w:rFonts w:ascii="Aptos" w:hAnsi="Aptos"/>
        </w:rPr>
      </w:pPr>
      <w:r w:rsidRPr="00003960">
        <w:rPr>
          <w:rFonts w:ascii="Aptos" w:hAnsi="Aptos"/>
        </w:rPr>
        <w:t>Lovhjemler som gir risiko for tvungen abort grunnet nedsatt funksjonsevne</w:t>
      </w:r>
      <w:r w:rsidRPr="00003960">
        <w:rPr>
          <w:rFonts w:ascii="Arial" w:hAnsi="Arial" w:cs="Arial"/>
        </w:rPr>
        <w:t> </w:t>
      </w:r>
      <w:r w:rsidRPr="00003960">
        <w:rPr>
          <w:rFonts w:ascii="Aptos" w:hAnsi="Aptos" w:cs="Arial"/>
        </w:rPr>
        <w:t xml:space="preserve">bør </w:t>
      </w:r>
      <w:r w:rsidRPr="00003960">
        <w:rPr>
          <w:rFonts w:ascii="Aptos" w:hAnsi="Aptos"/>
        </w:rPr>
        <w:t>fjernes. Loven m</w:t>
      </w:r>
      <w:r w:rsidRPr="00003960">
        <w:rPr>
          <w:rFonts w:ascii="Aptos" w:hAnsi="Aptos" w:cs="Aptos"/>
        </w:rPr>
        <w:t>å</w:t>
      </w:r>
      <w:r w:rsidRPr="00003960">
        <w:rPr>
          <w:rFonts w:ascii="Aptos" w:hAnsi="Aptos"/>
        </w:rPr>
        <w:t xml:space="preserve"> heller vise til hvordan personer med nedsatt funksjonsevne kan f</w:t>
      </w:r>
      <w:r w:rsidRPr="00003960">
        <w:rPr>
          <w:rFonts w:ascii="Aptos" w:hAnsi="Aptos" w:cs="Aptos"/>
        </w:rPr>
        <w:t>å</w:t>
      </w:r>
      <w:r w:rsidRPr="00003960">
        <w:rPr>
          <w:rFonts w:ascii="Aptos" w:hAnsi="Aptos"/>
        </w:rPr>
        <w:t xml:space="preserve"> beslutningsst</w:t>
      </w:r>
      <w:r w:rsidRPr="00003960">
        <w:rPr>
          <w:rFonts w:ascii="Aptos" w:hAnsi="Aptos" w:cs="Aptos"/>
        </w:rPr>
        <w:t>ø</w:t>
      </w:r>
      <w:r w:rsidRPr="00003960">
        <w:rPr>
          <w:rFonts w:ascii="Aptos" w:hAnsi="Aptos"/>
        </w:rPr>
        <w:t>tte.</w:t>
      </w:r>
      <w:r w:rsidRPr="00003960">
        <w:rPr>
          <w:rFonts w:ascii="Arial" w:hAnsi="Arial" w:cs="Arial"/>
        </w:rPr>
        <w:t>  </w:t>
      </w:r>
      <w:r w:rsidRPr="00003960">
        <w:rPr>
          <w:rFonts w:ascii="Aptos" w:hAnsi="Aptos"/>
        </w:rPr>
        <w:t> </w:t>
      </w:r>
    </w:p>
    <w:p w14:paraId="57C156F1" w14:textId="77777777" w:rsidR="00AC6D25" w:rsidRPr="00003960" w:rsidRDefault="00AC6D25" w:rsidP="00AC6D25">
      <w:pPr>
        <w:pStyle w:val="Listeavsnitt"/>
        <w:numPr>
          <w:ilvl w:val="0"/>
          <w:numId w:val="51"/>
        </w:numPr>
        <w:rPr>
          <w:rFonts w:ascii="Aptos" w:hAnsi="Aptos"/>
        </w:rPr>
      </w:pPr>
      <w:r w:rsidRPr="00003960">
        <w:rPr>
          <w:rFonts w:ascii="Aptos" w:hAnsi="Aptos"/>
        </w:rPr>
        <w:t xml:space="preserve">Myndighetene bør gjennomfører undersøkelser av hvordan rettssikkerheten til personer som får utført en abort etter abortloven § 9 praktiseres, for å få nødvendig kunnskap om hvorvidt dette skjer basert på frivillig og informert samtykke. </w:t>
      </w:r>
    </w:p>
    <w:p w14:paraId="2F313B16" w14:textId="77777777" w:rsidR="00AC6D25" w:rsidRDefault="00AC6D25" w:rsidP="00AC6D25">
      <w:pPr>
        <w:pStyle w:val="Overskrift2"/>
        <w:rPr>
          <w:rStyle w:val="Overskrift3Tegn1"/>
        </w:rPr>
      </w:pPr>
      <w:r w:rsidRPr="005263C0">
        <w:t>Artikkel 25 – støttetjenester til ofre for seksuell vold</w:t>
      </w:r>
      <w:r w:rsidRPr="005263C0">
        <w:rPr>
          <w:rStyle w:val="Overskrift2Tegn1"/>
        </w:rPr>
        <w:t xml:space="preserve">  </w:t>
      </w:r>
    </w:p>
    <w:p w14:paraId="0EB4852D" w14:textId="77777777" w:rsidR="00AC6D25" w:rsidRPr="00003960" w:rsidRDefault="00AC6D25" w:rsidP="00003960">
      <w:pPr>
        <w:pStyle w:val="Overskrift3"/>
        <w:rPr>
          <w:rStyle w:val="Overskrift3Tegn1"/>
          <w:rFonts w:ascii="Aptos" w:hAnsi="Aptos"/>
          <w:color w:val="000000" w:themeColor="text1"/>
          <w:sz w:val="24"/>
          <w:szCs w:val="24"/>
        </w:rPr>
      </w:pPr>
      <w:r w:rsidRPr="00003960">
        <w:rPr>
          <w:rStyle w:val="Overskrift3Tegn1"/>
          <w:rFonts w:ascii="Aptos" w:hAnsi="Aptos"/>
          <w:color w:val="000000" w:themeColor="text1"/>
          <w:sz w:val="24"/>
          <w:szCs w:val="24"/>
        </w:rPr>
        <w:t>Psykisk helsehjelp til volds- og overgrepsutsatte</w:t>
      </w:r>
    </w:p>
    <w:p w14:paraId="3E65BC15" w14:textId="77777777" w:rsidR="00AC6D25" w:rsidRDefault="00AC6D25" w:rsidP="00AC6D25">
      <w:pPr>
        <w:rPr>
          <w:rFonts w:ascii="Aptos" w:hAnsi="Aptos"/>
          <w:szCs w:val="24"/>
        </w:rPr>
      </w:pPr>
      <w:r w:rsidRPr="00003960">
        <w:rPr>
          <w:rFonts w:ascii="Aptos" w:hAnsi="Aptos"/>
          <w:szCs w:val="24"/>
        </w:rPr>
        <w:lastRenderedPageBreak/>
        <w:t>Det er en høyere forekomst av psykiske helseutfordringer blant utsatte for seksuelle overgrep og vold i nære relasjoner.</w:t>
      </w:r>
      <w:r w:rsidRPr="00003960">
        <w:rPr>
          <w:rStyle w:val="Fotnotereferanse"/>
          <w:rFonts w:ascii="Aptos" w:hAnsi="Aptos"/>
          <w:szCs w:val="24"/>
        </w:rPr>
        <w:footnoteReference w:id="64"/>
      </w:r>
      <w:r w:rsidRPr="00003960">
        <w:rPr>
          <w:rFonts w:ascii="Aptos" w:hAnsi="Aptos"/>
          <w:szCs w:val="24"/>
        </w:rPr>
        <w:t> Å få behandling for de helsemessige konsekvensene av vold og voldtekt, kan være avgjørende for å redusere konsekvensene volden har for den enkelte og for samfunnet. </w:t>
      </w:r>
    </w:p>
    <w:p w14:paraId="4902DF33" w14:textId="77777777" w:rsidR="00645C28" w:rsidRPr="00003960" w:rsidRDefault="00645C28" w:rsidP="00AC6D25">
      <w:pPr>
        <w:rPr>
          <w:rFonts w:ascii="Aptos" w:hAnsi="Aptos"/>
          <w:szCs w:val="24"/>
        </w:rPr>
      </w:pPr>
    </w:p>
    <w:p w14:paraId="5FED35F6" w14:textId="77777777" w:rsidR="00AC6D25" w:rsidRPr="00003960" w:rsidRDefault="00AC6D25" w:rsidP="00AC6D25">
      <w:pPr>
        <w:rPr>
          <w:rFonts w:ascii="Aptos" w:hAnsi="Aptos"/>
          <w:szCs w:val="24"/>
        </w:rPr>
      </w:pPr>
      <w:proofErr w:type="spellStart"/>
      <w:r w:rsidRPr="00003960">
        <w:rPr>
          <w:rFonts w:ascii="Aptos" w:hAnsi="Aptos"/>
          <w:szCs w:val="24"/>
        </w:rPr>
        <w:t>Voldtektsutvalget</w:t>
      </w:r>
      <w:proofErr w:type="spellEnd"/>
      <w:r w:rsidRPr="00003960">
        <w:rPr>
          <w:rFonts w:ascii="Arial" w:hAnsi="Arial" w:cs="Arial"/>
          <w:szCs w:val="24"/>
        </w:rPr>
        <w:t> </w:t>
      </w:r>
      <w:r w:rsidRPr="00003960">
        <w:rPr>
          <w:rFonts w:ascii="Aptos" w:hAnsi="Aptos"/>
          <w:szCs w:val="24"/>
        </w:rPr>
        <w:t>peker imidlertid på at flere</w:t>
      </w:r>
      <w:r w:rsidRPr="00003960">
        <w:rPr>
          <w:rFonts w:ascii="Arial" w:hAnsi="Arial" w:cs="Arial"/>
          <w:szCs w:val="24"/>
        </w:rPr>
        <w:t> </w:t>
      </w:r>
      <w:proofErr w:type="spellStart"/>
      <w:r w:rsidRPr="00003960">
        <w:rPr>
          <w:rFonts w:ascii="Aptos" w:hAnsi="Aptos"/>
          <w:szCs w:val="24"/>
        </w:rPr>
        <w:t>voldtektsutsatte</w:t>
      </w:r>
      <w:proofErr w:type="spellEnd"/>
      <w:r w:rsidRPr="00003960">
        <w:rPr>
          <w:rFonts w:ascii="Arial" w:hAnsi="Arial" w:cs="Arial"/>
          <w:szCs w:val="24"/>
        </w:rPr>
        <w:t> </w:t>
      </w:r>
      <w:r w:rsidRPr="00003960">
        <w:rPr>
          <w:rFonts w:ascii="Aptos" w:hAnsi="Aptos"/>
          <w:szCs w:val="24"/>
        </w:rPr>
        <w:t>som oppsøker fastlegen og ber om henvisning til spesialisthelsetjenesten,</w:t>
      </w:r>
      <w:r w:rsidRPr="00003960">
        <w:rPr>
          <w:rFonts w:ascii="Arial" w:hAnsi="Arial" w:cs="Arial"/>
          <w:szCs w:val="24"/>
        </w:rPr>
        <w:t> </w:t>
      </w:r>
      <w:r w:rsidRPr="00003960">
        <w:rPr>
          <w:rFonts w:ascii="Aptos" w:hAnsi="Aptos"/>
          <w:szCs w:val="24"/>
        </w:rPr>
        <w:t>opplever</w:t>
      </w:r>
      <w:r w:rsidRPr="00003960">
        <w:rPr>
          <w:rFonts w:ascii="Arial" w:hAnsi="Arial" w:cs="Arial"/>
          <w:szCs w:val="24"/>
        </w:rPr>
        <w:t> </w:t>
      </w:r>
      <w:r w:rsidRPr="00003960">
        <w:rPr>
          <w:rFonts w:ascii="Aptos" w:hAnsi="Aptos" w:cs="Arial"/>
          <w:szCs w:val="24"/>
        </w:rPr>
        <w:t>at forespørselen b</w:t>
      </w:r>
      <w:r w:rsidRPr="00003960">
        <w:rPr>
          <w:rFonts w:ascii="Aptos" w:hAnsi="Aptos"/>
          <w:szCs w:val="24"/>
        </w:rPr>
        <w:t>lir avvist. De som f</w:t>
      </w:r>
      <w:r w:rsidRPr="00003960">
        <w:rPr>
          <w:rFonts w:ascii="Aptos" w:hAnsi="Aptos" w:cs="Aptos"/>
          <w:szCs w:val="24"/>
        </w:rPr>
        <w:t>å</w:t>
      </w:r>
      <w:r w:rsidRPr="00003960">
        <w:rPr>
          <w:rFonts w:ascii="Aptos" w:hAnsi="Aptos"/>
          <w:szCs w:val="24"/>
        </w:rPr>
        <w:t>r et tilbud i spesialisthelsetjenesten, m</w:t>
      </w:r>
      <w:r w:rsidRPr="00003960">
        <w:rPr>
          <w:rFonts w:ascii="Aptos" w:hAnsi="Aptos" w:cs="Aptos"/>
          <w:szCs w:val="24"/>
        </w:rPr>
        <w:t>ø</w:t>
      </w:r>
      <w:r w:rsidRPr="00003960">
        <w:rPr>
          <w:rFonts w:ascii="Aptos" w:hAnsi="Aptos"/>
          <w:szCs w:val="24"/>
        </w:rPr>
        <w:t>ter ofte lange ventelister. Selv om</w:t>
      </w:r>
      <w:r w:rsidRPr="00003960">
        <w:rPr>
          <w:rFonts w:ascii="Arial" w:hAnsi="Arial" w:cs="Arial"/>
          <w:szCs w:val="24"/>
        </w:rPr>
        <w:t> </w:t>
      </w:r>
      <w:r w:rsidRPr="00003960">
        <w:rPr>
          <w:rFonts w:ascii="Aptos" w:hAnsi="Aptos"/>
          <w:szCs w:val="24"/>
        </w:rPr>
        <w:t>overgrepsmottakene</w:t>
      </w:r>
      <w:r w:rsidRPr="00003960">
        <w:rPr>
          <w:rFonts w:ascii="Arial" w:hAnsi="Arial" w:cs="Arial"/>
          <w:szCs w:val="24"/>
        </w:rPr>
        <w:t> </w:t>
      </w:r>
      <w:r w:rsidRPr="00003960">
        <w:rPr>
          <w:rFonts w:ascii="Aptos" w:hAnsi="Aptos"/>
          <w:szCs w:val="24"/>
        </w:rPr>
        <w:t xml:space="preserve">plikter </w:t>
      </w:r>
      <w:r w:rsidRPr="00003960">
        <w:rPr>
          <w:rFonts w:ascii="Aptos" w:hAnsi="Aptos" w:cs="Aptos"/>
          <w:szCs w:val="24"/>
        </w:rPr>
        <w:t>å</w:t>
      </w:r>
      <w:r w:rsidRPr="00003960">
        <w:rPr>
          <w:rFonts w:ascii="Aptos" w:hAnsi="Aptos"/>
          <w:szCs w:val="24"/>
        </w:rPr>
        <w:t xml:space="preserve"> sikre psykososial</w:t>
      </w:r>
      <w:r w:rsidRPr="00003960">
        <w:rPr>
          <w:rFonts w:ascii="Aptos" w:hAnsi="Aptos" w:cs="Aptos"/>
          <w:szCs w:val="24"/>
        </w:rPr>
        <w:t> </w:t>
      </w:r>
      <w:r w:rsidRPr="00003960">
        <w:rPr>
          <w:rFonts w:ascii="Aptos" w:hAnsi="Aptos"/>
          <w:szCs w:val="24"/>
        </w:rPr>
        <w:t>oppf</w:t>
      </w:r>
      <w:r w:rsidRPr="00003960">
        <w:rPr>
          <w:rFonts w:ascii="Aptos" w:hAnsi="Aptos" w:cs="Aptos"/>
          <w:szCs w:val="24"/>
        </w:rPr>
        <w:t>ø</w:t>
      </w:r>
      <w:r w:rsidRPr="00003960">
        <w:rPr>
          <w:rFonts w:ascii="Aptos" w:hAnsi="Aptos"/>
          <w:szCs w:val="24"/>
        </w:rPr>
        <w:t>lging, viser utvalgets utredning at det varierer mellom</w:t>
      </w:r>
      <w:r w:rsidRPr="00003960">
        <w:rPr>
          <w:rFonts w:ascii="Arial" w:hAnsi="Arial" w:cs="Arial"/>
          <w:szCs w:val="24"/>
        </w:rPr>
        <w:t> </w:t>
      </w:r>
      <w:r w:rsidRPr="00003960">
        <w:rPr>
          <w:rFonts w:ascii="Aptos" w:hAnsi="Aptos"/>
          <w:szCs w:val="24"/>
        </w:rPr>
        <w:t>mottakene</w:t>
      </w:r>
      <w:r w:rsidRPr="00003960">
        <w:rPr>
          <w:rFonts w:ascii="Arial" w:hAnsi="Arial" w:cs="Arial"/>
          <w:szCs w:val="24"/>
        </w:rPr>
        <w:t> </w:t>
      </w:r>
      <w:r w:rsidRPr="00003960">
        <w:rPr>
          <w:rFonts w:ascii="Aptos" w:hAnsi="Aptos"/>
          <w:szCs w:val="24"/>
        </w:rPr>
        <w:t>i hvilken grad den utsatte blir fulgt</w:t>
      </w:r>
      <w:r w:rsidRPr="00003960">
        <w:rPr>
          <w:rFonts w:ascii="Arial" w:hAnsi="Arial" w:cs="Arial"/>
          <w:szCs w:val="24"/>
        </w:rPr>
        <w:t> </w:t>
      </w:r>
      <w:r w:rsidRPr="00003960">
        <w:rPr>
          <w:rFonts w:ascii="Aptos" w:hAnsi="Aptos"/>
          <w:szCs w:val="24"/>
        </w:rPr>
        <w:t>opp.</w:t>
      </w:r>
      <w:r w:rsidRPr="00003960">
        <w:rPr>
          <w:rStyle w:val="Fotnotereferanse"/>
          <w:rFonts w:ascii="Aptos" w:hAnsi="Aptos"/>
          <w:szCs w:val="24"/>
        </w:rPr>
        <w:footnoteReference w:id="65"/>
      </w:r>
      <w:r w:rsidRPr="00003960">
        <w:rPr>
          <w:rFonts w:ascii="Aptos" w:hAnsi="Aptos"/>
          <w:szCs w:val="24"/>
        </w:rPr>
        <w:t> </w:t>
      </w:r>
    </w:p>
    <w:p w14:paraId="2A3C1162" w14:textId="77777777" w:rsidR="00AC6D25" w:rsidRPr="00003960" w:rsidRDefault="00AC6D25" w:rsidP="00003960">
      <w:pPr>
        <w:pStyle w:val="Overskrift2"/>
        <w:rPr>
          <w:rStyle w:val="Overskrift3Tegn1"/>
          <w:color w:val="000000" w:themeColor="text1"/>
          <w:sz w:val="26"/>
          <w:szCs w:val="26"/>
        </w:rPr>
      </w:pPr>
      <w:r w:rsidRPr="00003960">
        <w:rPr>
          <w:rStyle w:val="Overskrift3Tegn1"/>
          <w:color w:val="000000" w:themeColor="text1"/>
          <w:sz w:val="26"/>
          <w:szCs w:val="26"/>
        </w:rPr>
        <w:t>Anbefaling</w:t>
      </w:r>
    </w:p>
    <w:p w14:paraId="5D73AF79" w14:textId="77777777" w:rsidR="00AC6D25" w:rsidRPr="00003960" w:rsidRDefault="00AC6D25" w:rsidP="00AC6D25">
      <w:pPr>
        <w:pStyle w:val="Listeavsnitt"/>
        <w:numPr>
          <w:ilvl w:val="0"/>
          <w:numId w:val="61"/>
        </w:numPr>
        <w:rPr>
          <w:rFonts w:ascii="Aptos" w:hAnsi="Aptos"/>
        </w:rPr>
      </w:pPr>
      <w:r w:rsidRPr="00003960">
        <w:rPr>
          <w:rFonts w:ascii="Aptos" w:hAnsi="Aptos"/>
        </w:rPr>
        <w:t>Volds- og overgrepsutsatte må sikres tilgang til rask, psykisk helsehjelp uavhengig av bosted.</w:t>
      </w:r>
    </w:p>
    <w:p w14:paraId="3A1F8AC0" w14:textId="77777777" w:rsidR="00AC6D25" w:rsidRPr="00003960" w:rsidRDefault="00AC6D25" w:rsidP="00003960">
      <w:pPr>
        <w:pStyle w:val="Overskrift2"/>
      </w:pPr>
      <w:r w:rsidRPr="00003960">
        <w:t>Artikkel 49 og 50 – Generelle plikter og umiddelbar reaksjon, forebygging og vern</w:t>
      </w:r>
    </w:p>
    <w:p w14:paraId="1F241A2B" w14:textId="7D952637" w:rsidR="00003960" w:rsidRPr="00003960" w:rsidRDefault="00AC6D25" w:rsidP="00645C28">
      <w:pPr>
        <w:pStyle w:val="Overskrift3"/>
      </w:pPr>
      <w:r>
        <w:t>Etterforskning og rettsforfølging i saker som gjelder voldtekt og vold i nære relasjoner</w:t>
      </w:r>
    </w:p>
    <w:p w14:paraId="0861F0F4" w14:textId="77777777" w:rsidR="00AC6D25" w:rsidRDefault="00AC6D25" w:rsidP="00AC6D25">
      <w:pPr>
        <w:pStyle w:val="Overskrift4"/>
      </w:pPr>
      <w:r w:rsidRPr="000C6D44">
        <w:t>Voldtekt</w:t>
      </w:r>
    </w:p>
    <w:p w14:paraId="30657AA3" w14:textId="77777777" w:rsidR="00AC6D25" w:rsidRDefault="00AC6D25" w:rsidP="00AC6D25">
      <w:pPr>
        <w:rPr>
          <w:rFonts w:ascii="Aptos" w:hAnsi="Aptos"/>
          <w:szCs w:val="24"/>
        </w:rPr>
      </w:pPr>
      <w:r w:rsidRPr="00003960">
        <w:rPr>
          <w:rFonts w:ascii="Aptos" w:hAnsi="Aptos"/>
          <w:szCs w:val="24"/>
        </w:rPr>
        <w:t xml:space="preserve">Det er utfordringer knyttet til politiet og påtalemyndighetens arbeid mot seksuell vold og voldtekt. I den siste omfangsundersøkelsen om vold i nære relasjoner og voldtekt, fant man at blant de som oppga å ha vært utsatt for voldtekt ved makt/tvang, sovevoldtekt og digitale seksuelle krenkelser, var politiet ukjent med hendelsen i 82 prosent av tilfellene. Når det gjaldt saker som </w:t>
      </w:r>
      <w:r w:rsidRPr="00003960">
        <w:rPr>
          <w:rFonts w:ascii="Aptos" w:hAnsi="Aptos"/>
          <w:i/>
          <w:iCs/>
          <w:szCs w:val="24"/>
        </w:rPr>
        <w:t>var</w:t>
      </w:r>
      <w:r w:rsidRPr="00003960">
        <w:rPr>
          <w:rFonts w:ascii="Aptos" w:hAnsi="Aptos"/>
          <w:szCs w:val="24"/>
        </w:rPr>
        <w:t xml:space="preserve"> kjent for politiet, ble bare 43 prosent etterforsket, og av disse igjen var det kun 41 prosent av sakene som kom for retten. Det betyr at av sakene som var meldt til politiet, opplevde mindre enn 1 av 4 at saken kom for retten, og at gjerningspersonen(e) ble dømt. Ut fra de totalt 630 respondentene i undersøkelsen som rapporterte om voldtekt, sovevoldtekt og/eller digitale krenkelser, var det bare 4 prosent som svarte at saken kom for retten, og at gjerningspersonen(e) ble dømt.</w:t>
      </w:r>
      <w:r w:rsidRPr="00003960">
        <w:rPr>
          <w:rStyle w:val="Fotnotereferanse"/>
          <w:rFonts w:ascii="Aptos" w:hAnsi="Aptos"/>
          <w:szCs w:val="24"/>
        </w:rPr>
        <w:footnoteReference w:id="66"/>
      </w:r>
      <w:r w:rsidRPr="00003960">
        <w:rPr>
          <w:rFonts w:ascii="Aptos" w:hAnsi="Aptos"/>
          <w:szCs w:val="24"/>
        </w:rPr>
        <w:t xml:space="preserve">  Også tall fra Riksadvokaten og </w:t>
      </w:r>
      <w:proofErr w:type="spellStart"/>
      <w:r w:rsidRPr="00003960">
        <w:rPr>
          <w:rFonts w:ascii="Aptos" w:hAnsi="Aptos"/>
          <w:szCs w:val="24"/>
        </w:rPr>
        <w:t>Voldtektsutvalget</w:t>
      </w:r>
      <w:proofErr w:type="spellEnd"/>
      <w:r w:rsidRPr="00003960">
        <w:rPr>
          <w:rFonts w:ascii="Aptos" w:hAnsi="Aptos"/>
          <w:szCs w:val="24"/>
        </w:rPr>
        <w:t xml:space="preserve"> viser at oppklaringsprosenten i saker om voldtekt er lav, og at antallet saker som ender med frifinnelse øker. Det skyldes </w:t>
      </w:r>
      <w:r w:rsidRPr="00003960">
        <w:rPr>
          <w:rFonts w:ascii="Aptos" w:hAnsi="Aptos"/>
          <w:szCs w:val="24"/>
        </w:rPr>
        <w:lastRenderedPageBreak/>
        <w:t xml:space="preserve">blant annet mangel på ressurser hos politiet. Samtidig håndteres sakene av ansatte i politiet og påtalemyndigheten uten spesialkompetanse. Kripos sin faggruppe med spisskompetanse på denne type vold ble i tillegg lagt ned i 2019. </w:t>
      </w:r>
    </w:p>
    <w:p w14:paraId="4AB6D89D" w14:textId="77777777" w:rsidR="00003960" w:rsidRPr="00003960" w:rsidRDefault="00003960" w:rsidP="00AC6D25">
      <w:pPr>
        <w:rPr>
          <w:rFonts w:ascii="Aptos" w:hAnsi="Aptos"/>
          <w:szCs w:val="24"/>
        </w:rPr>
      </w:pPr>
    </w:p>
    <w:p w14:paraId="401E8952" w14:textId="77777777" w:rsidR="00AC6D25" w:rsidRDefault="00AC6D25" w:rsidP="00AC6D25">
      <w:pPr>
        <w:rPr>
          <w:rStyle w:val="eop"/>
          <w:rFonts w:ascii="Aptos" w:hAnsi="Aptos" w:cs="Segoe UI"/>
          <w:szCs w:val="24"/>
        </w:rPr>
      </w:pPr>
      <w:r w:rsidRPr="00003960">
        <w:rPr>
          <w:rFonts w:ascii="Aptos" w:hAnsi="Aptos"/>
          <w:szCs w:val="24"/>
        </w:rPr>
        <w:t xml:space="preserve">Som nevnt tidligere, er det i etterkant av at endringene i straffeloven § 291 ble innført (samtykkebasert </w:t>
      </w:r>
      <w:proofErr w:type="spellStart"/>
      <w:r w:rsidRPr="00003960">
        <w:rPr>
          <w:rFonts w:ascii="Aptos" w:hAnsi="Aptos"/>
          <w:szCs w:val="24"/>
        </w:rPr>
        <w:t>voldtektslovgivning</w:t>
      </w:r>
      <w:proofErr w:type="spellEnd"/>
      <w:r w:rsidRPr="00003960">
        <w:rPr>
          <w:rFonts w:ascii="Aptos" w:hAnsi="Aptos"/>
          <w:szCs w:val="24"/>
        </w:rPr>
        <w:t xml:space="preserve">), ikke avsatt ressurser for å sikre et </w:t>
      </w:r>
      <w:r w:rsidRPr="00003960">
        <w:rPr>
          <w:rStyle w:val="normaltextrun"/>
          <w:rFonts w:ascii="Aptos" w:eastAsiaTheme="majorEastAsia" w:hAnsi="Aptos" w:cs="Segoe UI"/>
          <w:szCs w:val="24"/>
        </w:rPr>
        <w:t>kompetanseløft i straffesakskjeden; hverken blant etterforskere, påtalejurister, advokater, dommere, helsepersonell eller andre som er i kontakt med utsatte for voldtekt.</w:t>
      </w:r>
      <w:r w:rsidRPr="00003960">
        <w:rPr>
          <w:rStyle w:val="eop"/>
          <w:rFonts w:ascii="Aptos" w:hAnsi="Aptos" w:cs="Segoe UI"/>
          <w:szCs w:val="24"/>
        </w:rPr>
        <w:t xml:space="preserve"> Det kan få negative følger for utsatte som anmelder et slikt forhold. </w:t>
      </w:r>
    </w:p>
    <w:p w14:paraId="2D311519" w14:textId="77777777" w:rsidR="00003960" w:rsidRPr="00003960" w:rsidRDefault="00003960" w:rsidP="00AC6D25">
      <w:pPr>
        <w:rPr>
          <w:rFonts w:ascii="Aptos" w:hAnsi="Aptos"/>
          <w:szCs w:val="24"/>
        </w:rPr>
      </w:pPr>
    </w:p>
    <w:p w14:paraId="6E86DAEA" w14:textId="77777777" w:rsidR="00AC6D25" w:rsidRPr="00003960" w:rsidRDefault="00AC6D25" w:rsidP="00AC6D25">
      <w:pPr>
        <w:pStyle w:val="Overskrift4"/>
        <w:rPr>
          <w:rFonts w:ascii="Aptos" w:hAnsi="Aptos"/>
          <w:szCs w:val="24"/>
        </w:rPr>
      </w:pPr>
      <w:r w:rsidRPr="00003960">
        <w:rPr>
          <w:rFonts w:ascii="Aptos" w:hAnsi="Aptos"/>
          <w:szCs w:val="24"/>
        </w:rPr>
        <w:t>Vold i nære relasjoner</w:t>
      </w:r>
    </w:p>
    <w:p w14:paraId="468931D4" w14:textId="77777777" w:rsidR="00AC6D25" w:rsidRPr="00003960" w:rsidRDefault="00AC6D25" w:rsidP="00AC6D25">
      <w:pPr>
        <w:rPr>
          <w:rFonts w:ascii="Aptos" w:hAnsi="Aptos"/>
          <w:szCs w:val="24"/>
        </w:rPr>
      </w:pPr>
      <w:r w:rsidRPr="00003960">
        <w:rPr>
          <w:rFonts w:ascii="Aptos" w:hAnsi="Aptos"/>
          <w:szCs w:val="24"/>
        </w:rPr>
        <w:t>Det er også utfordringer knyttet til politiet og påtalemyndighetens arbeid mot vold i nære relasjoner. Her er politiets saksbehandlingstid lang, og det er en økning i antallet henleggelser. I 2021 ble 86 prosent av påtaleavgjorte lovbrudd om mishandling i nære relasjoner henlagt.</w:t>
      </w:r>
      <w:r w:rsidRPr="00003960">
        <w:rPr>
          <w:rStyle w:val="Fotnotereferanse"/>
          <w:rFonts w:ascii="Aptos" w:hAnsi="Aptos"/>
          <w:szCs w:val="24"/>
        </w:rPr>
        <w:footnoteReference w:id="67"/>
      </w:r>
      <w:r w:rsidRPr="00003960">
        <w:rPr>
          <w:rFonts w:ascii="Aptos" w:hAnsi="Aptos"/>
          <w:szCs w:val="24"/>
        </w:rPr>
        <w:t xml:space="preserve"> Det er også et fåtall av de som er utsatt for alvorlig fysisk vold som velger å anmelde saken, og blant de som anmelder, er det få som opplever at saken behandles.</w:t>
      </w:r>
      <w:r w:rsidRPr="00003960">
        <w:rPr>
          <w:rStyle w:val="Fotnotereferanse"/>
          <w:rFonts w:ascii="Aptos" w:hAnsi="Aptos"/>
          <w:szCs w:val="24"/>
        </w:rPr>
        <w:footnoteReference w:id="68"/>
      </w:r>
      <w:r w:rsidRPr="00003960">
        <w:rPr>
          <w:rFonts w:ascii="Aptos" w:hAnsi="Aptos"/>
          <w:szCs w:val="24"/>
        </w:rPr>
        <w:t xml:space="preserve"> Også her skyldes det i mange tilfeller mangel på ressurser. </w:t>
      </w:r>
    </w:p>
    <w:p w14:paraId="18495E5F" w14:textId="77777777" w:rsidR="00AC6D25" w:rsidRPr="00003960" w:rsidRDefault="00AC6D25" w:rsidP="00AC6D25">
      <w:pPr>
        <w:rPr>
          <w:rFonts w:ascii="Aptos" w:hAnsi="Aptos"/>
          <w:szCs w:val="24"/>
        </w:rPr>
      </w:pPr>
      <w:r w:rsidRPr="00003960">
        <w:rPr>
          <w:rFonts w:ascii="Aptos" w:hAnsi="Aptos"/>
          <w:szCs w:val="24"/>
        </w:rPr>
        <w:t>Forskning viser i tillegg at politiet ikke i tilstrekkelig grad bruker risikovurderingsverktøyet SARA (</w:t>
      </w:r>
      <w:proofErr w:type="spellStart"/>
      <w:r w:rsidRPr="00003960">
        <w:rPr>
          <w:rFonts w:ascii="Aptos" w:hAnsi="Aptos"/>
          <w:szCs w:val="24"/>
        </w:rPr>
        <w:t>Spousal</w:t>
      </w:r>
      <w:proofErr w:type="spellEnd"/>
      <w:r w:rsidRPr="00003960">
        <w:rPr>
          <w:rFonts w:ascii="Aptos" w:hAnsi="Aptos"/>
          <w:szCs w:val="24"/>
        </w:rPr>
        <w:t xml:space="preserve"> Assault Risk </w:t>
      </w:r>
      <w:proofErr w:type="spellStart"/>
      <w:r w:rsidRPr="00003960">
        <w:rPr>
          <w:rFonts w:ascii="Aptos" w:hAnsi="Aptos"/>
          <w:szCs w:val="24"/>
        </w:rPr>
        <w:t>Assessment</w:t>
      </w:r>
      <w:proofErr w:type="spellEnd"/>
      <w:r w:rsidRPr="00003960">
        <w:rPr>
          <w:rFonts w:ascii="Aptos" w:hAnsi="Aptos"/>
          <w:szCs w:val="24"/>
        </w:rPr>
        <w:t xml:space="preserve"> Guide) og PATRIARK (risikokartlegging ved </w:t>
      </w:r>
      <w:proofErr w:type="spellStart"/>
      <w:r w:rsidRPr="00003960">
        <w:rPr>
          <w:rFonts w:ascii="Aptos" w:hAnsi="Aptos"/>
          <w:szCs w:val="24"/>
        </w:rPr>
        <w:t>æresrelatert</w:t>
      </w:r>
      <w:proofErr w:type="spellEnd"/>
      <w:r w:rsidRPr="00003960">
        <w:rPr>
          <w:rFonts w:ascii="Aptos" w:hAnsi="Aptos"/>
          <w:szCs w:val="24"/>
        </w:rPr>
        <w:t xml:space="preserve"> vold), noe som særlig skyldes knapphet på tid og ressurser i politidistriktene. Forskning og erfaringer fra sivilt samfunn indikerer også at beskyttelsestiltaket besøksforbud/kontaktforbud ikke håndheves i tilstrekkelig grad.</w:t>
      </w:r>
      <w:r w:rsidRPr="00003960">
        <w:rPr>
          <w:rStyle w:val="Fotnotereferanse"/>
          <w:rFonts w:ascii="Aptos" w:hAnsi="Aptos"/>
          <w:szCs w:val="24"/>
        </w:rPr>
        <w:footnoteReference w:id="69"/>
      </w:r>
      <w:r w:rsidRPr="00003960">
        <w:rPr>
          <w:rFonts w:ascii="Aptos" w:hAnsi="Aptos"/>
          <w:szCs w:val="24"/>
        </w:rPr>
        <w:t xml:space="preserve"> </w:t>
      </w:r>
    </w:p>
    <w:p w14:paraId="51B61982" w14:textId="77777777" w:rsidR="00AC6D25" w:rsidRPr="00003960" w:rsidRDefault="00AC6D25" w:rsidP="00AC6D25">
      <w:pPr>
        <w:pStyle w:val="Overskrift3"/>
        <w:rPr>
          <w:rFonts w:ascii="Aptos" w:hAnsi="Aptos"/>
          <w:sz w:val="24"/>
        </w:rPr>
      </w:pPr>
      <w:r w:rsidRPr="00003960">
        <w:rPr>
          <w:rFonts w:ascii="Aptos" w:hAnsi="Aptos"/>
          <w:sz w:val="24"/>
        </w:rPr>
        <w:t>Søknad om opphold på selvstendig grunnlag</w:t>
      </w:r>
    </w:p>
    <w:p w14:paraId="51FD7681" w14:textId="77777777" w:rsidR="00AC6D25" w:rsidRDefault="00AC6D25" w:rsidP="00AC6D25">
      <w:pPr>
        <w:rPr>
          <w:rFonts w:ascii="Aptos" w:hAnsi="Aptos"/>
          <w:szCs w:val="24"/>
        </w:rPr>
      </w:pPr>
      <w:r w:rsidRPr="00003960">
        <w:rPr>
          <w:rFonts w:ascii="Aptos" w:hAnsi="Aptos"/>
          <w:szCs w:val="24"/>
        </w:rPr>
        <w:t xml:space="preserve">Etter utlendingsloven § 53 (1) b har en person som er i Norge på familiegjenforening og som utsettes for mishandling i samlivet, etter søknad rett til opphold på selvstendig grunnlag, i tråd med forpliktelser etter Istanbul-konvensjonen artikkel 59. Det er Utlendingsdirektoratet (UDI) som behandler disse søknadene. </w:t>
      </w:r>
    </w:p>
    <w:p w14:paraId="4A16E14D" w14:textId="77777777" w:rsidR="00003960" w:rsidRPr="00003960" w:rsidRDefault="00003960" w:rsidP="00AC6D25">
      <w:pPr>
        <w:rPr>
          <w:rFonts w:ascii="Aptos" w:hAnsi="Aptos"/>
          <w:szCs w:val="24"/>
        </w:rPr>
      </w:pPr>
    </w:p>
    <w:p w14:paraId="03B80A62" w14:textId="77777777" w:rsidR="00AC6D25" w:rsidRDefault="00AC6D25" w:rsidP="00AC6D25">
      <w:pPr>
        <w:rPr>
          <w:rFonts w:ascii="Aptos" w:hAnsi="Aptos"/>
          <w:szCs w:val="24"/>
        </w:rPr>
      </w:pPr>
      <w:r w:rsidRPr="00003960">
        <w:rPr>
          <w:rFonts w:ascii="Aptos" w:hAnsi="Aptos"/>
          <w:szCs w:val="24"/>
        </w:rPr>
        <w:t xml:space="preserve">I en rapport fra høsten 2025 har ombudet undersøkt om bestemmelsen og praktiseringen av den i tilstrekkelig grad gir beskyttelse for kvinner som utsettes for vold </w:t>
      </w:r>
      <w:r w:rsidRPr="00003960">
        <w:rPr>
          <w:rFonts w:ascii="Aptos" w:hAnsi="Aptos"/>
          <w:szCs w:val="24"/>
        </w:rPr>
        <w:lastRenderedPageBreak/>
        <w:t xml:space="preserve">i nære relasjoner når de kommer til Norge på familiegjenforening. I den forbindelse ba vi om innsyn i alle vedtak som har resultert i avslag på opphold på selvstendig grunnlag </w:t>
      </w:r>
      <w:proofErr w:type="spellStart"/>
      <w:r w:rsidRPr="00003960">
        <w:rPr>
          <w:rFonts w:ascii="Aptos" w:hAnsi="Aptos"/>
          <w:szCs w:val="24"/>
        </w:rPr>
        <w:t>åp</w:t>
      </w:r>
      <w:proofErr w:type="spellEnd"/>
      <w:r w:rsidRPr="00003960">
        <w:rPr>
          <w:rFonts w:ascii="Aptos" w:hAnsi="Aptos"/>
          <w:szCs w:val="24"/>
        </w:rPr>
        <w:t xml:space="preserve"> grunn av mishandling i samlivet fra UDI i årene 2022 og 2023. Særlig ønsket vi å undersøke om terskelen for hva som er å anse for mishandling i utlendingslovens forstand ligger for høyt i disse avslagene, både sett opp mot lovgivers intensjon med bestemmelsen, samt våre menneskerettslige forpliktelser. </w:t>
      </w:r>
    </w:p>
    <w:p w14:paraId="03294214" w14:textId="77777777" w:rsidR="00003960" w:rsidRPr="00003960" w:rsidRDefault="00003960" w:rsidP="00AC6D25">
      <w:pPr>
        <w:rPr>
          <w:rFonts w:ascii="Aptos" w:hAnsi="Aptos"/>
          <w:szCs w:val="24"/>
        </w:rPr>
      </w:pPr>
    </w:p>
    <w:p w14:paraId="46730B12" w14:textId="77777777" w:rsidR="00AC6D25" w:rsidRDefault="00AC6D25" w:rsidP="00AC6D25">
      <w:pPr>
        <w:rPr>
          <w:rFonts w:ascii="Aptos" w:hAnsi="Aptos"/>
          <w:szCs w:val="24"/>
        </w:rPr>
      </w:pPr>
      <w:r w:rsidRPr="00003960">
        <w:rPr>
          <w:rFonts w:ascii="Aptos" w:hAnsi="Aptos"/>
          <w:szCs w:val="24"/>
        </w:rPr>
        <w:t>Vår vurdering er at vi ikke kan si at det er et gap mellom ordlyden i lovbestemmelsen og krav som følger av Istanbul-konvensjonen artikkel 59. Vi mener likevel at sakene avdekker svakheter ved lovens ordlyd som kan få negativ betydning for voldsutsatte kvinner. Blant annet mener vi at mishandlingsbegrepet bør defineres tydeligere i loven for å sikre en mer ensartet praksis, og for å sikre at terskelen for innvilgelse i praksis ikke blir for høy.</w:t>
      </w:r>
    </w:p>
    <w:p w14:paraId="75E02A3E" w14:textId="77777777" w:rsidR="00003960" w:rsidRPr="00003960" w:rsidRDefault="00003960" w:rsidP="00AC6D25">
      <w:pPr>
        <w:rPr>
          <w:rFonts w:ascii="Aptos" w:hAnsi="Aptos"/>
          <w:szCs w:val="24"/>
        </w:rPr>
      </w:pPr>
    </w:p>
    <w:p w14:paraId="467C9797" w14:textId="77777777" w:rsidR="00AC6D25" w:rsidRDefault="00AC6D25" w:rsidP="00AC6D25">
      <w:pPr>
        <w:rPr>
          <w:rFonts w:ascii="Aptos" w:hAnsi="Aptos"/>
          <w:szCs w:val="24"/>
        </w:rPr>
      </w:pPr>
      <w:r w:rsidRPr="00003960">
        <w:rPr>
          <w:rFonts w:ascii="Aptos" w:hAnsi="Aptos"/>
          <w:szCs w:val="24"/>
        </w:rPr>
        <w:t xml:space="preserve">Når det gjelder utlendingsmyndighetenes praksis, mener vi at det i flere tilfeller fremstår som at terskelen for hva som anses som mishandling etter </w:t>
      </w:r>
      <w:proofErr w:type="spellStart"/>
      <w:r w:rsidRPr="00003960">
        <w:rPr>
          <w:rFonts w:ascii="Aptos" w:hAnsi="Aptos"/>
          <w:szCs w:val="24"/>
        </w:rPr>
        <w:t>utl</w:t>
      </w:r>
      <w:proofErr w:type="spellEnd"/>
      <w:r w:rsidRPr="00003960">
        <w:rPr>
          <w:rFonts w:ascii="Aptos" w:hAnsi="Aptos"/>
          <w:szCs w:val="24"/>
        </w:rPr>
        <w:t>. § 53 (1) b er for høy sett opp mot menneskerettslige krav og lovgivers intensjon. Særlig gjelder dette søkere som har opplevd seksuell vold, ulike former for kontroll, isolasjon, teknologi-</w:t>
      </w:r>
      <w:proofErr w:type="spellStart"/>
      <w:r w:rsidRPr="00003960">
        <w:rPr>
          <w:rFonts w:ascii="Aptos" w:hAnsi="Aptos"/>
          <w:szCs w:val="24"/>
        </w:rPr>
        <w:t>fasilitert</w:t>
      </w:r>
      <w:proofErr w:type="spellEnd"/>
      <w:r w:rsidRPr="00003960">
        <w:rPr>
          <w:rFonts w:ascii="Aptos" w:hAnsi="Aptos"/>
          <w:szCs w:val="24"/>
        </w:rPr>
        <w:t xml:space="preserve"> vold og økonomisk vold og søkere som har opplevd ett eller få tilfeller av fysisk vold (først og fremst kvelertak) i kombinasjon med andre voldsformer. Vi er også bekymret for om UDI i tilstrekkelig grad vektlegger situasjoner der søker har vært utsatt for ulike former for vold samtidig, og om de i tilstrekkelig grad vektlegger </w:t>
      </w:r>
      <w:proofErr w:type="spellStart"/>
      <w:r w:rsidRPr="00003960">
        <w:rPr>
          <w:rFonts w:ascii="Aptos" w:hAnsi="Aptos"/>
          <w:szCs w:val="24"/>
        </w:rPr>
        <w:t>maktubalansen</w:t>
      </w:r>
      <w:proofErr w:type="spellEnd"/>
      <w:r w:rsidRPr="00003960">
        <w:rPr>
          <w:rFonts w:ascii="Aptos" w:hAnsi="Aptos"/>
          <w:szCs w:val="24"/>
        </w:rPr>
        <w:t xml:space="preserve"> i samlivsforholdene og søkerens sårbare livssituasjon som følge av at hun er nyankommet innvandrer. Samtidig mener vi at flere av sakene fremstår som for dårlig utredet og at begrunnelsene i UDIs vedtak ofte er mangelfulle. Det gjør det vanskelig å vite hvor alvorlig vold som faktisk har foregått, og om UDI har vektlagt hendelsene på en slik måte som loven krever. Vi mener også at kravet om at mishandlingen må ha medført redusert livskvalitet bør fjernes. Praksisgjennomgangen viser at dette kravet er vanskelig å vurdere og praktisere, noe som bidrar til en svekket forutsigbarhet for utsatte. Det kan også føre til at terskelen blir høyere enn intensjonen.</w:t>
      </w:r>
    </w:p>
    <w:p w14:paraId="22FE7038" w14:textId="77777777" w:rsidR="00003960" w:rsidRPr="00003960" w:rsidRDefault="00003960" w:rsidP="00AC6D25">
      <w:pPr>
        <w:rPr>
          <w:rFonts w:ascii="Aptos" w:hAnsi="Aptos"/>
          <w:szCs w:val="24"/>
        </w:rPr>
      </w:pPr>
    </w:p>
    <w:p w14:paraId="34D064D5" w14:textId="77777777" w:rsidR="00AC6D25" w:rsidRPr="00003960" w:rsidRDefault="00AC6D25" w:rsidP="00AC6D25">
      <w:pPr>
        <w:rPr>
          <w:rFonts w:ascii="Aptos" w:hAnsi="Aptos"/>
          <w:szCs w:val="24"/>
        </w:rPr>
      </w:pPr>
      <w:r w:rsidRPr="00003960">
        <w:rPr>
          <w:rFonts w:ascii="Aptos" w:hAnsi="Aptos"/>
          <w:szCs w:val="24"/>
        </w:rPr>
        <w:t xml:space="preserve">At terskelen for hva som anses som mishandling etter </w:t>
      </w:r>
      <w:proofErr w:type="spellStart"/>
      <w:r w:rsidRPr="00003960">
        <w:rPr>
          <w:rFonts w:ascii="Aptos" w:hAnsi="Aptos"/>
          <w:szCs w:val="24"/>
        </w:rPr>
        <w:t>utl</w:t>
      </w:r>
      <w:proofErr w:type="spellEnd"/>
      <w:r w:rsidRPr="00003960">
        <w:rPr>
          <w:rFonts w:ascii="Aptos" w:hAnsi="Aptos"/>
          <w:szCs w:val="24"/>
        </w:rPr>
        <w:t xml:space="preserve">. § 53 (1) b i praksis er for høy, kan bety at vi ikke i tilstrekkelig grad beskytter kvinner med utenlandsk opprinnelse uten selvstendig oppholdstillatelse mot vold i nære relasjoner. Det kan også bety at disse kvinnene i realiteten får en svakere beskyttelse mot vold i nære relasjoner enn andre innbyggere. </w:t>
      </w:r>
    </w:p>
    <w:p w14:paraId="39B90536" w14:textId="77777777" w:rsidR="00AC6D25" w:rsidRPr="00003960" w:rsidRDefault="00AC6D25" w:rsidP="00AC6D25">
      <w:pPr>
        <w:rPr>
          <w:rFonts w:ascii="Aptos" w:hAnsi="Aptos"/>
          <w:szCs w:val="24"/>
        </w:rPr>
      </w:pPr>
      <w:r w:rsidRPr="00003960">
        <w:rPr>
          <w:rFonts w:ascii="Aptos" w:hAnsi="Aptos"/>
          <w:szCs w:val="24"/>
        </w:rPr>
        <w:lastRenderedPageBreak/>
        <w:t>Sivilt samfunn melder også om at muligheten til å søke om opphold på selvstendig grunnlag er lite kjent. Videre erfarer de at kvinner unnlater å melde fra om vold i frykt for å miste oppholdstillatelsen.</w:t>
      </w:r>
      <w:r w:rsidRPr="00003960">
        <w:rPr>
          <w:rStyle w:val="Fotnotereferanse"/>
          <w:rFonts w:ascii="Aptos" w:hAnsi="Aptos"/>
          <w:szCs w:val="24"/>
        </w:rPr>
        <w:footnoteReference w:id="70"/>
      </w:r>
      <w:r w:rsidRPr="00003960">
        <w:rPr>
          <w:rFonts w:ascii="Aptos" w:hAnsi="Aptos"/>
          <w:szCs w:val="24"/>
        </w:rPr>
        <w:t xml:space="preserve"> </w:t>
      </w:r>
    </w:p>
    <w:p w14:paraId="0A09CD8D" w14:textId="77777777" w:rsidR="00AC6D25" w:rsidRPr="00003960" w:rsidRDefault="00AC6D25" w:rsidP="00AC6D25">
      <w:pPr>
        <w:pStyle w:val="Overskrift3"/>
        <w:rPr>
          <w:rFonts w:ascii="Aptos" w:hAnsi="Aptos"/>
          <w:sz w:val="24"/>
        </w:rPr>
      </w:pPr>
      <w:r w:rsidRPr="00003960">
        <w:rPr>
          <w:rFonts w:ascii="Aptos" w:hAnsi="Aptos"/>
          <w:sz w:val="24"/>
        </w:rPr>
        <w:t>Anbefalinger</w:t>
      </w:r>
    </w:p>
    <w:p w14:paraId="351F4109" w14:textId="77777777" w:rsidR="00AC6D25" w:rsidRPr="00003960" w:rsidRDefault="00AC6D25" w:rsidP="00AC6D25">
      <w:pPr>
        <w:pStyle w:val="Listeavsnitt"/>
        <w:numPr>
          <w:ilvl w:val="1"/>
          <w:numId w:val="39"/>
        </w:numPr>
        <w:rPr>
          <w:rFonts w:ascii="Aptos" w:hAnsi="Aptos"/>
        </w:rPr>
      </w:pPr>
      <w:r w:rsidRPr="00003960">
        <w:rPr>
          <w:rStyle w:val="normaltextrun"/>
          <w:rFonts w:ascii="Aptos" w:eastAsiaTheme="majorEastAsia" w:hAnsi="Aptos" w:cs="Segoe UI"/>
        </w:rPr>
        <w:t>Kompetanseenheten for voldtekt i Kripos må gjenopprettes.</w:t>
      </w:r>
      <w:r w:rsidRPr="00003960">
        <w:rPr>
          <w:rStyle w:val="eop"/>
          <w:rFonts w:ascii="Aptos" w:hAnsi="Aptos" w:cs="Segoe UI"/>
        </w:rPr>
        <w:t> </w:t>
      </w:r>
    </w:p>
    <w:p w14:paraId="0B0ED38F" w14:textId="77777777" w:rsidR="00AC6D25" w:rsidRPr="00003960" w:rsidRDefault="00AC6D25" w:rsidP="00AC6D25">
      <w:pPr>
        <w:pStyle w:val="Listeavsnitt"/>
        <w:numPr>
          <w:ilvl w:val="1"/>
          <w:numId w:val="39"/>
        </w:numPr>
        <w:rPr>
          <w:rStyle w:val="eop"/>
          <w:rFonts w:ascii="Aptos" w:hAnsi="Aptos"/>
        </w:rPr>
      </w:pPr>
      <w:r w:rsidRPr="00003960">
        <w:rPr>
          <w:rStyle w:val="normaltextrun"/>
          <w:rFonts w:ascii="Aptos" w:eastAsiaTheme="majorEastAsia" w:hAnsi="Aptos" w:cs="Segoe UI"/>
        </w:rPr>
        <w:t>Egne enheter for etterforskning og påtale av seksuallovbrudd i hvert politidistrikt må gjenopprettes. </w:t>
      </w:r>
      <w:r w:rsidRPr="00003960">
        <w:rPr>
          <w:rStyle w:val="eop"/>
          <w:rFonts w:ascii="Aptos" w:hAnsi="Aptos" w:cs="Segoe UI"/>
        </w:rPr>
        <w:t> </w:t>
      </w:r>
    </w:p>
    <w:p w14:paraId="52D6CDE5" w14:textId="77777777" w:rsidR="00AC6D25" w:rsidRPr="00003960" w:rsidRDefault="00AC6D25" w:rsidP="00AC6D25">
      <w:pPr>
        <w:pStyle w:val="Listeavsnitt"/>
        <w:numPr>
          <w:ilvl w:val="1"/>
          <w:numId w:val="39"/>
        </w:numPr>
        <w:rPr>
          <w:rStyle w:val="eop"/>
          <w:rFonts w:ascii="Aptos" w:hAnsi="Aptos"/>
        </w:rPr>
      </w:pPr>
      <w:r w:rsidRPr="00003960">
        <w:rPr>
          <w:rStyle w:val="eop"/>
          <w:rFonts w:ascii="Aptos" w:hAnsi="Aptos" w:cs="Segoe UI"/>
        </w:rPr>
        <w:t>Det må sikres tilstrekkelige ressurser i politiet slik at etterforskningskapasiteten på saker om voldtekt, vold i nære relasjoner og digital vold øker.</w:t>
      </w:r>
    </w:p>
    <w:p w14:paraId="15A5A5D5" w14:textId="77777777" w:rsidR="00AC6D25" w:rsidRPr="00003960" w:rsidRDefault="00AC6D25" w:rsidP="00AC6D25">
      <w:pPr>
        <w:pStyle w:val="Listeavsnitt"/>
        <w:numPr>
          <w:ilvl w:val="1"/>
          <w:numId w:val="39"/>
        </w:numPr>
        <w:rPr>
          <w:rStyle w:val="eop"/>
          <w:rFonts w:ascii="Aptos" w:hAnsi="Aptos"/>
        </w:rPr>
      </w:pPr>
      <w:r w:rsidRPr="00003960">
        <w:rPr>
          <w:rStyle w:val="eop"/>
          <w:rFonts w:ascii="Aptos" w:hAnsi="Aptos" w:cs="Segoe UI"/>
        </w:rPr>
        <w:t>Det må sikres tilstrekkelige ressurser til politiet slik at politidistriktene klarer å etterleve krav om å gjennomføre risikovurderinger etter SARA og PATRIARK.</w:t>
      </w:r>
    </w:p>
    <w:p w14:paraId="0ED7957A" w14:textId="77777777" w:rsidR="00AC6D25" w:rsidRPr="00003960" w:rsidRDefault="00AC6D25" w:rsidP="00AC6D25">
      <w:pPr>
        <w:pStyle w:val="Listeavsnitt"/>
        <w:numPr>
          <w:ilvl w:val="1"/>
          <w:numId w:val="39"/>
        </w:numPr>
        <w:rPr>
          <w:rFonts w:ascii="Aptos" w:hAnsi="Aptos"/>
        </w:rPr>
      </w:pPr>
      <w:r w:rsidRPr="00003960">
        <w:rPr>
          <w:rFonts w:ascii="Aptos" w:hAnsi="Aptos"/>
        </w:rPr>
        <w:t>Bruken av besøksforbud må økes, og brudd på besøksforbud må få reelle konsekvenser for den som bryter forbudet.</w:t>
      </w:r>
    </w:p>
    <w:p w14:paraId="7F8E2C87" w14:textId="77777777" w:rsidR="00AC6D25" w:rsidRPr="00003960" w:rsidRDefault="00AC6D25" w:rsidP="00AC6D25">
      <w:pPr>
        <w:pStyle w:val="Listeavsnitt"/>
        <w:numPr>
          <w:ilvl w:val="1"/>
          <w:numId w:val="39"/>
        </w:numPr>
        <w:rPr>
          <w:rFonts w:ascii="Aptos" w:hAnsi="Aptos"/>
        </w:rPr>
      </w:pPr>
      <w:r w:rsidRPr="00003960">
        <w:rPr>
          <w:rStyle w:val="normaltextrun"/>
          <w:rFonts w:ascii="Aptos" w:eastAsiaTheme="majorEastAsia" w:hAnsi="Aptos" w:cs="Segoe UI"/>
        </w:rPr>
        <w:t>Det må avsettes ressurser til styrket kunnskap og kompetanse i straffeforfølgningen på vold i nære relasjoner og seksuell vold, og spesielt om den nye samtykkebestemmelsen. </w:t>
      </w:r>
      <w:r w:rsidRPr="00003960">
        <w:rPr>
          <w:rStyle w:val="eop"/>
          <w:rFonts w:ascii="Aptos" w:hAnsi="Aptos" w:cs="Segoe UI"/>
        </w:rPr>
        <w:t> </w:t>
      </w:r>
    </w:p>
    <w:p w14:paraId="0C4F34A0" w14:textId="77777777" w:rsidR="00AC6D25" w:rsidRPr="00003960" w:rsidRDefault="00AC6D25" w:rsidP="00AC6D25">
      <w:pPr>
        <w:pStyle w:val="Listeavsnitt"/>
        <w:numPr>
          <w:ilvl w:val="1"/>
          <w:numId w:val="39"/>
        </w:numPr>
        <w:rPr>
          <w:rFonts w:ascii="Aptos" w:hAnsi="Aptos"/>
        </w:rPr>
      </w:pPr>
      <w:r w:rsidRPr="00003960">
        <w:rPr>
          <w:rFonts w:ascii="Aptos" w:hAnsi="Aptos"/>
        </w:rPr>
        <w:t>For å sikre at kvinner opplever et effektivt vern mot mishandling i nære relasjoner, må terskelen som UDI legger til grunn i sine vurderinger etter utlendingsloven § 53 (1) b senkes.</w:t>
      </w:r>
    </w:p>
    <w:p w14:paraId="55A2A215" w14:textId="77777777" w:rsidR="00AC6D25" w:rsidRPr="00003960" w:rsidRDefault="00AC6D25" w:rsidP="00AC6D25">
      <w:pPr>
        <w:pStyle w:val="Listeavsnitt"/>
        <w:numPr>
          <w:ilvl w:val="1"/>
          <w:numId w:val="39"/>
        </w:numPr>
        <w:rPr>
          <w:rFonts w:ascii="Aptos" w:hAnsi="Aptos"/>
        </w:rPr>
      </w:pPr>
      <w:r w:rsidRPr="00003960">
        <w:rPr>
          <w:rFonts w:ascii="Aptos" w:hAnsi="Aptos"/>
        </w:rPr>
        <w:t xml:space="preserve">Ordlyden i utlendingsloven § 53 (1) b bør presiseres. Psykisk og seksuell vold bør inn i bestemmelsens ordlyd og meningsinnholdet bør utdypes i forskrifts form. Kravet om at mishandlingen har ført til redusert livskvalitet bør fjernes. </w:t>
      </w:r>
    </w:p>
    <w:p w14:paraId="5B30F62A" w14:textId="77777777" w:rsidR="00AC6D25" w:rsidRPr="00003960" w:rsidRDefault="00AC6D25" w:rsidP="00AC6D25">
      <w:pPr>
        <w:pStyle w:val="Listeavsnitt"/>
        <w:numPr>
          <w:ilvl w:val="1"/>
          <w:numId w:val="39"/>
        </w:numPr>
        <w:rPr>
          <w:rFonts w:ascii="Aptos" w:hAnsi="Aptos"/>
        </w:rPr>
      </w:pPr>
      <w:r w:rsidRPr="00003960">
        <w:rPr>
          <w:rFonts w:ascii="Aptos" w:hAnsi="Aptos"/>
        </w:rPr>
        <w:t>Alle som kommer på familieinnvandring til en norsk referanseperson eller en referanseperson som har bodd i Norge i mer enn fem år, bør sikres rett og plikt til opplæring etter integreringsloven § 8. Her bør opplæring om rettigheter som voldsutsatt omfattes, blant annet opplæring om rettigheter etter utlendingsloven § 53 (1).</w:t>
      </w:r>
    </w:p>
    <w:p w14:paraId="49A52AA3" w14:textId="60617EC9" w:rsidR="00694192" w:rsidRPr="00003960" w:rsidRDefault="00694192" w:rsidP="006363A8">
      <w:pPr>
        <w:pStyle w:val="Brdtekst"/>
        <w:rPr>
          <w:rFonts w:ascii="Aptos" w:hAnsi="Aptos"/>
          <w:szCs w:val="24"/>
        </w:rPr>
      </w:pPr>
    </w:p>
    <w:p w14:paraId="120212C8" w14:textId="77777777" w:rsidR="00235BB4" w:rsidRPr="00003960" w:rsidRDefault="00235BB4" w:rsidP="006363A8">
      <w:pPr>
        <w:pStyle w:val="Brdtekst"/>
        <w:rPr>
          <w:rFonts w:ascii="Aptos" w:hAnsi="Aptos"/>
          <w:szCs w:val="24"/>
        </w:rPr>
      </w:pPr>
    </w:p>
    <w:tbl>
      <w:tblPr>
        <w:tblW w:w="0" w:type="auto"/>
        <w:tblCellMar>
          <w:left w:w="0" w:type="dxa"/>
          <w:right w:w="0" w:type="dxa"/>
        </w:tblCellMar>
        <w:tblLook w:val="04A0" w:firstRow="1" w:lastRow="0" w:firstColumn="1" w:lastColumn="0" w:noHBand="0" w:noVBand="1"/>
      </w:tblPr>
      <w:tblGrid>
        <w:gridCol w:w="4820"/>
        <w:gridCol w:w="4206"/>
      </w:tblGrid>
      <w:tr w:rsidR="00694192" w:rsidRPr="00645C28" w14:paraId="5FD63856" w14:textId="77777777" w:rsidTr="001F6E1E">
        <w:tc>
          <w:tcPr>
            <w:tcW w:w="9026" w:type="dxa"/>
            <w:gridSpan w:val="2"/>
          </w:tcPr>
          <w:p w14:paraId="06A7F39E" w14:textId="01714A44" w:rsidR="00694192" w:rsidRPr="00645C28" w:rsidRDefault="003B6C7D" w:rsidP="005316F9">
            <w:pPr>
              <w:keepNext/>
              <w:rPr>
                <w:rFonts w:ascii="Aptos" w:hAnsi="Aptos"/>
              </w:rPr>
            </w:pPr>
            <w:r w:rsidRPr="00645C28">
              <w:rPr>
                <w:rFonts w:ascii="Aptos" w:hAnsi="Aptos"/>
              </w:rPr>
              <w:lastRenderedPageBreak/>
              <w:t>Vennlig hilsen</w:t>
            </w:r>
          </w:p>
          <w:p w14:paraId="62A7F105" w14:textId="1D7D4A0E" w:rsidR="00694192" w:rsidRPr="00645C28" w:rsidRDefault="00694192" w:rsidP="005316F9">
            <w:pPr>
              <w:keepNext/>
              <w:rPr>
                <w:rFonts w:ascii="Aptos" w:hAnsi="Aptos"/>
              </w:rPr>
            </w:pPr>
          </w:p>
        </w:tc>
      </w:tr>
      <w:tr w:rsidR="00694192" w:rsidRPr="00645C28" w14:paraId="4A612CBC" w14:textId="77777777" w:rsidTr="001F6E1E">
        <w:tc>
          <w:tcPr>
            <w:tcW w:w="4820" w:type="dxa"/>
          </w:tcPr>
          <w:p w14:paraId="383C2E2F" w14:textId="1A052A9F" w:rsidR="00694192" w:rsidRPr="00645C28" w:rsidRDefault="00694192" w:rsidP="005316F9">
            <w:pPr>
              <w:keepNext/>
              <w:rPr>
                <w:rFonts w:ascii="Aptos" w:hAnsi="Aptos"/>
              </w:rPr>
            </w:pPr>
          </w:p>
        </w:tc>
        <w:tc>
          <w:tcPr>
            <w:tcW w:w="4206" w:type="dxa"/>
          </w:tcPr>
          <w:p w14:paraId="77C48CF9" w14:textId="5B5B5CBE" w:rsidR="00694192" w:rsidRPr="00645C28" w:rsidRDefault="00694192" w:rsidP="005316F9">
            <w:pPr>
              <w:keepNext/>
              <w:rPr>
                <w:rFonts w:ascii="Aptos" w:hAnsi="Aptos"/>
              </w:rPr>
            </w:pPr>
          </w:p>
        </w:tc>
      </w:tr>
      <w:tr w:rsidR="00694192" w:rsidRPr="00645C28" w14:paraId="738E731A" w14:textId="77777777" w:rsidTr="001F6E1E">
        <w:tc>
          <w:tcPr>
            <w:tcW w:w="4820" w:type="dxa"/>
          </w:tcPr>
          <w:p w14:paraId="0CFE00F1" w14:textId="1F40E17E" w:rsidR="00694192" w:rsidRPr="00645C28" w:rsidRDefault="00003960" w:rsidP="005316F9">
            <w:pPr>
              <w:keepNext/>
              <w:rPr>
                <w:rFonts w:ascii="Aptos" w:hAnsi="Aptos"/>
              </w:rPr>
            </w:pPr>
            <w:r w:rsidRPr="00645C28">
              <w:rPr>
                <w:rFonts w:ascii="Aptos" w:hAnsi="Aptos"/>
              </w:rPr>
              <w:t>May Schwar</w:t>
            </w:r>
            <w:r w:rsidR="00485E23" w:rsidRPr="00645C28">
              <w:rPr>
                <w:rFonts w:ascii="Aptos" w:hAnsi="Aptos"/>
              </w:rPr>
              <w:t>z</w:t>
            </w:r>
          </w:p>
        </w:tc>
        <w:tc>
          <w:tcPr>
            <w:tcW w:w="4206" w:type="dxa"/>
          </w:tcPr>
          <w:p w14:paraId="0776CC76" w14:textId="0985B30B" w:rsidR="00694192" w:rsidRPr="00645C28" w:rsidRDefault="00694192" w:rsidP="005316F9">
            <w:pPr>
              <w:keepNext/>
              <w:rPr>
                <w:rFonts w:ascii="Aptos" w:hAnsi="Aptos"/>
              </w:rPr>
            </w:pPr>
          </w:p>
        </w:tc>
      </w:tr>
      <w:tr w:rsidR="001F6E1E" w:rsidRPr="00645C28" w14:paraId="704CC73D" w14:textId="77777777" w:rsidTr="001F6E1E">
        <w:trPr/>
        <w:tc>
          <w:tcPr>
            <w:tcW w:w="4820" w:type="dxa"/>
          </w:tcPr>
          <w:p w14:paraId="7EDAA0FE" w14:textId="4D230C30" w:rsidR="001F6E1E" w:rsidRPr="00645C28" w:rsidRDefault="00485E23" w:rsidP="005316F9">
            <w:pPr>
              <w:keepNext/>
              <w:rPr>
                <w:rFonts w:ascii="Aptos" w:hAnsi="Aptos"/>
              </w:rPr>
            </w:pPr>
            <w:r w:rsidRPr="00645C28">
              <w:rPr>
                <w:rFonts w:ascii="Aptos" w:hAnsi="Aptos"/>
              </w:rPr>
              <w:t>avdelingsdirektør</w:t>
            </w:r>
          </w:p>
        </w:tc>
        <w:tc>
          <w:tcPr>
            <w:tcW w:w="4206" w:type="dxa"/>
          </w:tcPr>
          <w:p w14:paraId="245F1F9E" w14:textId="27C8F8A8" w:rsidR="001F6E1E" w:rsidRPr="00645C28" w:rsidRDefault="009174BE" w:rsidP="005316F9">
            <w:pPr>
              <w:keepNext/>
              <w:rPr>
                <w:rFonts w:ascii="Aptos" w:hAnsi="Aptos"/>
              </w:rPr>
            </w:pPr>
            <w:sdt>
              <w:sdtPr>
                <w:rPr>
                  <w:rFonts w:ascii="Aptos" w:hAnsi="Aptos"/>
                </w:rPr>
                <w:alias w:val="Sbr_Navn"/>
                <w:tag w:val="Sbr_Navn"/>
                <w:id w:val="-54388451"/>
                <w:placeholder>
                  <w:docPart w:val="7B82963E54EF40F3B2E43733A6087BD4"/>
                </w:placeholder>
                <w:dataBinding w:xpath="/document/body/Sbr_Navn" w:storeItemID="{F9C2B6D9-66F5-4D65-BB29-4CC0A95DFFC6}"/>
                <w:text/>
              </w:sdtPr>
              <w:sdtEndPr/>
              <w:sdtContent>
                <w:bookmarkStart w:id="11" w:name="Sbr_Navn"/>
                <w:r w:rsidR="002810BE" w:rsidRPr="00645C28">
                  <w:rPr>
                    <w:rFonts w:ascii="Aptos" w:hAnsi="Aptos"/>
                  </w:rPr>
                  <w:t>Ingeborg Aa. Fjeldstad</w:t>
                </w:r>
              </w:sdtContent>
            </w:sdt>
            <w:bookmarkEnd w:id="11"/>
          </w:p>
        </w:tc>
      </w:tr>
      <w:tr w:rsidR="002810BE" w:rsidRPr="00645C28" w14:paraId="4B5BEF52" w14:textId="77777777" w:rsidTr="001F6E1E">
        <w:trPr/>
        <w:tc>
          <w:tcPr>
            <w:tcW w:w="4820" w:type="dxa"/>
          </w:tcPr>
          <w:p w14:paraId="270A5EB3" w14:textId="77777777" w:rsidR="002810BE" w:rsidRPr="00645C28" w:rsidRDefault="002810BE" w:rsidP="005316F9">
            <w:pPr>
              <w:keepNext/>
              <w:rPr>
                <w:rFonts w:ascii="Aptos" w:hAnsi="Aptos"/>
              </w:rPr>
            </w:pPr>
          </w:p>
        </w:tc>
        <w:tc>
          <w:tcPr>
            <w:tcW w:w="4206" w:type="dxa"/>
          </w:tcPr>
          <w:p w14:paraId="53DFCA2C" w14:textId="6290EAB3" w:rsidR="002810BE" w:rsidRPr="00645C28" w:rsidRDefault="009174BE" w:rsidP="005316F9">
            <w:pPr>
              <w:keepNext/>
              <w:rPr>
                <w:rFonts w:ascii="Aptos" w:hAnsi="Aptos"/>
              </w:rPr>
            </w:pPr>
            <w:sdt>
              <w:sdtPr>
                <w:rPr>
                  <w:rFonts w:ascii="Aptos" w:hAnsi="Aptos"/>
                </w:rPr>
                <w:alias w:val="Sbr_Tittel"/>
                <w:tag w:val="Sbr_Tittel"/>
                <w:id w:val="-1887177124"/>
                <w:placeholder>
                  <w:docPart w:val="2A8B457D7FCE4044A470CECF88F81650"/>
                </w:placeholder>
                <w:dataBinding w:xpath="/document/body/Sbr_Tittel" w:storeItemID="{F9C2B6D9-66F5-4D65-BB29-4CC0A95DFFC6}"/>
                <w:text/>
              </w:sdtPr>
              <w:sdtEndPr/>
              <w:sdtContent>
                <w:bookmarkStart w:id="12" w:name="Sbr_Tittel"/>
                <w:r w:rsidR="002810BE" w:rsidRPr="00645C28">
                  <w:rPr>
                    <w:rFonts w:ascii="Aptos" w:hAnsi="Aptos"/>
                  </w:rPr>
                  <w:t>seniorrådgiver</w:t>
                </w:r>
              </w:sdtContent>
            </w:sdt>
            <w:bookmarkEnd w:id="12"/>
          </w:p>
        </w:tc>
      </w:tr>
    </w:tbl>
    <w:p w14:paraId="3AE29B0A" w14:textId="662BCC56" w:rsidR="00694192" w:rsidRPr="00645C28" w:rsidRDefault="00694192" w:rsidP="005316F9">
      <w:pPr>
        <w:keepNext/>
        <w:rPr>
          <w:rFonts w:ascii="Aptos" w:hAnsi="Aptos"/>
        </w:rPr>
      </w:pPr>
    </w:p>
    <w:p w14:paraId="394AFF72" w14:textId="77777777" w:rsidR="003B6C7D" w:rsidRPr="00645C28" w:rsidRDefault="003B6C7D" w:rsidP="005316F9">
      <w:pPr>
        <w:keepNext/>
        <w:rPr>
          <w:rFonts w:ascii="Aptos" w:hAnsi="Aptos"/>
        </w:rPr>
      </w:pPr>
    </w:p>
    <w:p w14:paraId="3E7B74E8" w14:textId="593504C2" w:rsidR="00694192" w:rsidRPr="00645C28" w:rsidRDefault="00694192" w:rsidP="005316F9">
      <w:pPr>
        <w:keepNext/>
        <w:rPr>
          <w:rFonts w:ascii="Aptos" w:hAnsi="Aptos"/>
        </w:rPr>
      </w:pPr>
      <w:r w:rsidRPr="00645C28">
        <w:rPr>
          <w:rFonts w:ascii="Aptos" w:hAnsi="Aptos"/>
        </w:rPr>
        <w:t>Dokumentet er elektronisk godkjent, og gyldig uten signatur.</w:t>
      </w:r>
    </w:p>
    <w:p w14:paraId="62047C1D" w14:textId="440120E6" w:rsidR="001F6E1E" w:rsidRPr="00370C68" w:rsidRDefault="001F6E1E" w:rsidP="003B6C7D"/>
    <w:tbl>
      <w:tblPr>
        <w:tblW w:w="0" w:type="auto"/>
        <w:tblCellMar>
          <w:left w:w="0" w:type="dxa"/>
          <w:right w:w="0" w:type="dxa"/>
        </w:tblCellMar>
        <w:tblLook w:val="04A0" w:firstRow="1" w:lastRow="0" w:firstColumn="1" w:lastColumn="0" w:noHBand="0" w:noVBand="1"/>
        <w:tblDescription w:val="Tabell som lister ut vedlegg til dokumentet"/>
      </w:tblPr>
      <w:tblGrid>
        <w:gridCol w:w="9026"/>
      </w:tblGrid>
      <w:tr w:rsidR="001F6E1E" w:rsidRPr="00370C68" w14:paraId="1819E1FC" w14:textId="77777777" w:rsidTr="00194B4C">
        <w:trPr>
          <w:tblHeader/>
          <w:hidden/>
        </w:trPr>
        <w:tc>
          <w:tcPr>
            <w:tcW w:w="9202" w:type="dxa"/>
          </w:tcPr>
          <w:p w14:paraId="5A15F9B8" w14:textId="77777777" w:rsidR="001F6E1E" w:rsidRPr="00370C68" w:rsidRDefault="001F6E1E" w:rsidP="00194B4C">
            <w:pPr>
              <w:rPr>
                <w:vanish/>
              </w:rPr>
            </w:pPr>
            <w:r w:rsidRPr="00370C68">
              <w:rPr>
                <w:vanish/>
              </w:rPr>
              <w:t>Vedlegg</w:t>
            </w:r>
          </w:p>
        </w:tc>
      </w:tr>
      <w:tr w:rsidR="001F6E1E" w:rsidRPr="00370C68" w14:paraId="636F99D6" w14:textId="77777777" w:rsidTr="00194B4C">
        <w:trPr>
          <w:hidden/>
        </w:trPr>
        <w:tc>
          <w:tcPr>
            <w:tcW w:w="9202" w:type="dxa"/>
          </w:tcPr>
          <w:p w14:paraId="33FF47BB" w14:textId="3EFDDD13" w:rsidR="001F6E1E" w:rsidRPr="00370C68" w:rsidRDefault="009174BE" w:rsidP="00194B4C">
            <w:pPr>
              <w:rPr>
                <w:vanish/>
              </w:rPr>
            </w:pPr>
            <w:sdt>
              <w:sdtPr>
                <w:rPr>
                  <w:vanish/>
                </w:rPr>
                <w:alias w:val="TblVedlegg__ndb_Tittel___1___1"/>
                <w:tag w:val="TblVedlegg__ndb_Tittel___1___1"/>
                <w:id w:val="42532982"/>
                <w:placeholder>
                  <w:docPart w:val="13E075609C14466F85A98A426A83F03C"/>
                </w:placeholder>
                <w:dataBinding w:xpath="/document/body/TblVedlegg/table/row[1]/cell[1]" w:storeItemID="{F9C2B6D9-66F5-4D65-BB29-4CC0A95DFFC6}"/>
                <w:text/>
              </w:sdtPr>
              <w:sdtEndPr/>
              <w:sdtContent>
                <w:bookmarkStart w:id="42532982" w:name="TblVedlegg__ndb_Tittel___1___1"/>
                <w:r w:rsidR="00BA79DA">
                  <w:rPr>
                    <w:vanish/>
                  </w:rPr>
                  <w:t xml:space="preserve"> </w:t>
                </w:r>
              </w:sdtContent>
            </w:sdt>
            <w:bookmarkEnd w:id="42532982"/>
          </w:p>
        </w:tc>
      </w:tr>
    </w:tbl>
    <w:p w14:paraId="6B3136F3" w14:textId="77777777" w:rsidR="001F6E1E" w:rsidRPr="00370C68" w:rsidRDefault="001F6E1E" w:rsidP="003B6C7D"/>
    <w:tbl>
      <w:tblPr>
        <w:tblW w:w="0" w:type="auto"/>
        <w:tblCellMar>
          <w:left w:w="0" w:type="dxa"/>
          <w:right w:w="0" w:type="dxa"/>
        </w:tblCellMar>
        <w:tblLook w:val="04A0" w:firstRow="1" w:lastRow="0" w:firstColumn="1" w:lastColumn="0" w:noHBand="0" w:noVBand="1"/>
        <w:tblDescription w:val="Tabell som lister ut kopimottakere av dette dokumentet"/>
      </w:tblPr>
      <w:tblGrid>
        <w:gridCol w:w="9026"/>
      </w:tblGrid>
      <w:tr w:rsidR="00694192" w:rsidRPr="00370C68" w14:paraId="48F45882" w14:textId="77777777" w:rsidTr="00694192">
        <w:trPr>
          <w:tblHeader/>
          <w:hidden/>
        </w:trPr>
        <w:tc>
          <w:tcPr>
            <w:tcW w:w="9026" w:type="dxa"/>
          </w:tcPr>
          <w:p w14:paraId="2140AB32" w14:textId="77777777" w:rsidR="00694192" w:rsidRPr="00370C68" w:rsidRDefault="00694192" w:rsidP="003B6C7D">
            <w:pPr>
              <w:rPr>
                <w:vanish/>
              </w:rPr>
            </w:pPr>
            <w:r w:rsidRPr="00370C68">
              <w:rPr>
                <w:vanish/>
              </w:rPr>
              <w:t>Kopi til</w:t>
            </w:r>
          </w:p>
        </w:tc>
      </w:tr>
      <w:tr w:rsidR="00694192" w:rsidRPr="00370C68" w14:paraId="782C7E02" w14:textId="77777777" w:rsidTr="00694192">
        <w:trPr>
          <w:hidden/>
        </w:trPr>
        <w:tc>
          <w:tcPr>
            <w:tcW w:w="9026" w:type="dxa"/>
          </w:tcPr>
          <w:p w14:paraId="7AB47654" w14:textId="672EE4A3" w:rsidR="00694192" w:rsidRPr="00370C68" w:rsidRDefault="009174BE" w:rsidP="003B6C7D">
            <w:pPr>
              <w:rPr>
                <w:vanish/>
              </w:rPr>
            </w:pPr>
            <w:sdt>
              <w:sdtPr>
                <w:rPr>
                  <w:vanish/>
                </w:rPr>
                <w:alias w:val="TblKopitil__Sdk_Navn___1___1"/>
                <w:tag w:val="TblKopitil__Sdk_Navn___1___1"/>
                <w:id w:val="71234152"/>
                <w:placeholder>
                  <w:docPart w:val="16CD06FBDABB4D7FA69561B4CA48AF53"/>
                </w:placeholder>
                <w:dataBinding w:xpath="/document/body/TblKopitil/table/row[1]/cell[1]" w:storeItemID="{F9C2B6D9-66F5-4D65-BB29-4CC0A95DFFC6}"/>
                <w:text/>
              </w:sdtPr>
              <w:sdtEndPr/>
              <w:sdtContent>
                <w:bookmarkStart w:id="71234152" w:name="TblKopitil__Sdk_Navn___1___1"/>
                <w:r w:rsidR="00BA79DA">
                  <w:rPr>
                    <w:vanish/>
                  </w:rPr>
                  <w:t xml:space="preserve"> </w:t>
                </w:r>
              </w:sdtContent>
            </w:sdt>
            <w:bookmarkEnd w:id="71234152"/>
          </w:p>
        </w:tc>
      </w:tr>
    </w:tbl>
    <w:p w14:paraId="5DEAF88D" w14:textId="13D65AD5" w:rsidR="007237EE" w:rsidRPr="00370C68" w:rsidRDefault="007237EE" w:rsidP="003B6C7D"/>
    <w:sectPr w:rsidR="007237EE" w:rsidRPr="00370C68" w:rsidSect="005553E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567" w:gutter="0"/>
      <w:cols w:space="708"/>
      <w:titlePg/>
      <w:docGrid w:linePitch="360"/>
    </w:sectPr>
  </w:body>
</w:document>
</file>

<file path=word/comments.xml><?xml version="1.0" encoding="utf-8"?>
<w:comments xmlns:w="http://schemas.openxmlformats.org/wordprocessingml/2006/main"/>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81E35" w14:textId="77777777" w:rsidR="009174BE" w:rsidRDefault="009174BE" w:rsidP="00694192">
      <w:pPr>
        <w:spacing w:line="240" w:lineRule="auto"/>
      </w:pPr>
      <w:r>
        <w:separator/>
      </w:r>
    </w:p>
  </w:endnote>
  <w:endnote w:type="continuationSeparator" w:id="0">
    <w:p w14:paraId="4E25B764" w14:textId="77777777" w:rsidR="009174BE" w:rsidRDefault="009174BE" w:rsidP="006941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64182" w14:textId="77777777" w:rsidR="00A44AC6" w:rsidRDefault="00A44AC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08642" w14:textId="781195B8" w:rsidR="00694192" w:rsidRPr="00694192" w:rsidRDefault="00694192" w:rsidP="00694192">
    <w:pPr>
      <w:pStyle w:val="Bunntekst"/>
      <w:jc w:val="right"/>
      <w:rPr>
        <w:sz w:val="20"/>
        <w:szCs w:val="20"/>
      </w:rPr>
    </w:pPr>
    <w:r w:rsidRPr="00694192">
      <w:rPr>
        <w:sz w:val="20"/>
        <w:szCs w:val="20"/>
      </w:rPr>
      <w:t xml:space="preserve">Side </w:t>
    </w:r>
    <w:r w:rsidRPr="00694192">
      <w:rPr>
        <w:b/>
        <w:bCs/>
        <w:sz w:val="20"/>
        <w:szCs w:val="20"/>
      </w:rPr>
      <w:fldChar w:fldCharType="begin"/>
    </w:r>
    <w:r w:rsidRPr="00694192">
      <w:rPr>
        <w:b/>
        <w:bCs/>
        <w:sz w:val="20"/>
        <w:szCs w:val="20"/>
      </w:rPr>
      <w:instrText>PAGE  \* Arabic  \* MERGEFORMAT</w:instrText>
    </w:r>
    <w:r w:rsidRPr="00694192">
      <w:rPr>
        <w:b/>
        <w:bCs/>
        <w:sz w:val="20"/>
        <w:szCs w:val="20"/>
      </w:rPr>
      <w:fldChar w:fldCharType="separate"/>
    </w:r>
    <w:r w:rsidRPr="00694192">
      <w:rPr>
        <w:b/>
        <w:bCs/>
        <w:sz w:val="20"/>
        <w:szCs w:val="20"/>
      </w:rPr>
      <w:t>1</w:t>
    </w:r>
    <w:r w:rsidRPr="00694192">
      <w:rPr>
        <w:b/>
        <w:bCs/>
        <w:sz w:val="20"/>
        <w:szCs w:val="20"/>
      </w:rPr>
      <w:fldChar w:fldCharType="end"/>
    </w:r>
    <w:r w:rsidRPr="00694192">
      <w:rPr>
        <w:sz w:val="20"/>
        <w:szCs w:val="20"/>
      </w:rPr>
      <w:t xml:space="preserve"> av </w:t>
    </w:r>
    <w:r w:rsidRPr="00694192">
      <w:rPr>
        <w:b/>
        <w:bCs/>
        <w:sz w:val="20"/>
        <w:szCs w:val="20"/>
      </w:rPr>
      <w:fldChar w:fldCharType="begin"/>
    </w:r>
    <w:r w:rsidRPr="00694192">
      <w:rPr>
        <w:b/>
        <w:bCs/>
        <w:sz w:val="20"/>
        <w:szCs w:val="20"/>
      </w:rPr>
      <w:instrText>NUMPAGES  \* Arabic  \* MERGEFORMAT</w:instrText>
    </w:r>
    <w:r w:rsidRPr="00694192">
      <w:rPr>
        <w:b/>
        <w:bCs/>
        <w:sz w:val="20"/>
        <w:szCs w:val="20"/>
      </w:rPr>
      <w:fldChar w:fldCharType="separate"/>
    </w:r>
    <w:r w:rsidRPr="00694192">
      <w:rPr>
        <w:b/>
        <w:bCs/>
        <w:sz w:val="20"/>
        <w:szCs w:val="20"/>
      </w:rPr>
      <w:t>2</w:t>
    </w:r>
    <w:r w:rsidRPr="00694192">
      <w:rPr>
        <w:b/>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54E22" w14:textId="77777777" w:rsidR="00694192" w:rsidRPr="006363A8" w:rsidRDefault="00694192" w:rsidP="006363A8">
    <w:pPr>
      <w:pStyle w:val="Bunn"/>
    </w:pPr>
    <w:r w:rsidRPr="006363A8">
      <w:t>Likestillings- og diskrimineringsombudet  |  Mariboes gate 13  |  Pb 9297 Grønland, 0134 Oslo</w:t>
    </w:r>
  </w:p>
  <w:p w14:paraId="1111E89B" w14:textId="6DFE6271" w:rsidR="00694192" w:rsidRPr="006363A8" w:rsidRDefault="00694192" w:rsidP="006363A8">
    <w:pPr>
      <w:pStyle w:val="Bunn"/>
    </w:pPr>
    <w:r w:rsidRPr="006363A8">
      <w:t>Tlf. (+47) 23 15 73 00  |  E-post: post@ldo.no  |  www.ldo.no  |  org. nr. 988 681 873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68CB7" w14:textId="77777777" w:rsidR="009174BE" w:rsidRDefault="009174BE" w:rsidP="00694192">
      <w:pPr>
        <w:spacing w:line="240" w:lineRule="auto"/>
      </w:pPr>
      <w:r>
        <w:separator/>
      </w:r>
    </w:p>
  </w:footnote>
  <w:footnote w:type="continuationSeparator" w:id="0">
    <w:p w14:paraId="5022B3C3" w14:textId="77777777" w:rsidR="009174BE" w:rsidRDefault="009174BE" w:rsidP="00694192">
      <w:pPr>
        <w:spacing w:line="240" w:lineRule="auto"/>
      </w:pPr>
      <w:r>
        <w:continuationSeparator/>
      </w:r>
    </w:p>
  </w:footnote>
  <w:footnote w:id="1">
    <w:p w14:paraId="1CEB10AD" w14:textId="77777777" w:rsidR="00AC6D25" w:rsidRDefault="00AC6D25" w:rsidP="00AC6D25">
      <w:pPr>
        <w:pStyle w:val="Fotnotetekst"/>
      </w:pPr>
      <w:r>
        <w:rPr>
          <w:rStyle w:val="Fotnotereferanse"/>
        </w:rPr>
        <w:footnoteRef/>
      </w:r>
      <w:r>
        <w:t xml:space="preserve"> Se mer om dette nedenfor. Blant annet er disse arbeidene publisert: Opptrappingsplanen mot vold og overgrep mot barn og vold i nære relasjoner (2024-2028): </w:t>
      </w:r>
      <w:hyperlink r:id="rId1" w:history="1">
        <w:r w:rsidRPr="0082212B">
          <w:rPr>
            <w:rStyle w:val="Hyperkobling"/>
          </w:rPr>
          <w:t>https://www.regjeringen.no/no/dokumenter/prop.-36-s-20232024/id3018905/?ch=2</w:t>
        </w:r>
      </w:hyperlink>
      <w:r>
        <w:t xml:space="preserve">, </w:t>
      </w:r>
      <w:r w:rsidRPr="00FD1312">
        <w:t>Sjef i eget liv - styrket innsats mot negativ sosial kontroll og æresmotivert vold (2025 – 2028)</w:t>
      </w:r>
      <w:r>
        <w:t xml:space="preserve">: </w:t>
      </w:r>
      <w:hyperlink r:id="rId2" w:history="1">
        <w:r w:rsidRPr="00B439EB">
          <w:rPr>
            <w:rStyle w:val="Hyperkobling"/>
          </w:rPr>
          <w:t>https://www.regjeringen.no/no/dokumenter/handlingsplan-mot-negativ-sosial-kontroll-og-aresmotivert-vold-sjef-i-eget-liv-styrket-innsats-mot-negativ-sosial-kontroll-og-aresmotivert-vold-2025-2028/id3100799/?ch=1</w:t>
        </w:r>
      </w:hyperlink>
      <w:r>
        <w:t xml:space="preserve">,  </w:t>
      </w:r>
      <w:r w:rsidRPr="006A63BA">
        <w:t>NOU 2024: 13 Lov og frihet — Negativ sosial kontroll, æresmotivert vold, tvangsekteskap, kjønnslemlestelse, psykisk vold og ufrivillig utenlandsopphold – juridiske problemstillinger og forslag til regelverksendringer</w:t>
      </w:r>
      <w:r>
        <w:t xml:space="preserve">: </w:t>
      </w:r>
      <w:hyperlink r:id="rId3" w:history="1">
        <w:r w:rsidRPr="00B439EB">
          <w:rPr>
            <w:rStyle w:val="Hyperkobling"/>
          </w:rPr>
          <w:t>https://www.regjeringen.no/no/dokumenter/nou-2024-13/id3046261/</w:t>
        </w:r>
      </w:hyperlink>
      <w:r>
        <w:t xml:space="preserve">, Voldtektsutvalget: </w:t>
      </w:r>
      <w:hyperlink r:id="rId4" w:history="1">
        <w:r w:rsidRPr="00C31D6A">
          <w:rPr>
            <w:rStyle w:val="Hyperkobling"/>
          </w:rPr>
          <w:t>https://www.regjeringen.no/no/dokumenter/nou-2024-4/id3028553/</w:t>
        </w:r>
      </w:hyperlink>
    </w:p>
    <w:p w14:paraId="00EB8CA7" w14:textId="77777777" w:rsidR="00AC6D25" w:rsidRDefault="00AC6D25" w:rsidP="00AC6D25">
      <w:pPr>
        <w:pStyle w:val="Fotnotetekst"/>
      </w:pPr>
    </w:p>
  </w:footnote>
  <w:footnote w:id="2">
    <w:p w14:paraId="677F80F0" w14:textId="77777777" w:rsidR="00AC6D25" w:rsidRDefault="00AC6D25" w:rsidP="00AC6D25">
      <w:pPr>
        <w:pStyle w:val="Fotnotetekst"/>
      </w:pPr>
      <w:r>
        <w:rPr>
          <w:rStyle w:val="Fotnotereferanse"/>
        </w:rPr>
        <w:footnoteRef/>
      </w:r>
      <w:r>
        <w:t xml:space="preserve"> </w:t>
      </w:r>
      <w:r w:rsidRPr="00E02480">
        <w:t xml:space="preserve">NKVTS (2025): </w:t>
      </w:r>
      <w:hyperlink r:id="rId5" w:history="1">
        <w:r w:rsidRPr="00E02480">
          <w:rPr>
            <w:rStyle w:val="Hyperkobling"/>
          </w:rPr>
          <w:t>https://link.springer.com/article/10.1186/s12889-025-22763-8</w:t>
        </w:r>
      </w:hyperlink>
    </w:p>
  </w:footnote>
  <w:footnote w:id="3">
    <w:p w14:paraId="21825FB7" w14:textId="77777777" w:rsidR="00AC6D25" w:rsidRDefault="00AC6D25" w:rsidP="00AC6D25">
      <w:pPr>
        <w:pStyle w:val="Fotnotetekst"/>
      </w:pPr>
      <w:r>
        <w:rPr>
          <w:rStyle w:val="Fotnotereferanse"/>
        </w:rPr>
        <w:footnoteRef/>
      </w:r>
      <w:r>
        <w:t xml:space="preserve"> Opptrappingsplanen mot vold og overgrep mot barn og vold i nære relasjoner (2024-2028): </w:t>
      </w:r>
      <w:hyperlink r:id="rId6" w:history="1">
        <w:r w:rsidRPr="0082212B">
          <w:rPr>
            <w:rStyle w:val="Hyperkobling"/>
          </w:rPr>
          <w:t>https://www.regjeringen.no/no/dokumenter/prop.-36-s-20232024/id3018905/?ch=2</w:t>
        </w:r>
      </w:hyperlink>
      <w:r>
        <w:t xml:space="preserve">, </w:t>
      </w:r>
      <w:r w:rsidRPr="00FD1312">
        <w:t>Sjef i eget liv - styrket innsats mot negativ sosial kontroll og æresmotivert vold (2025 – 2028)</w:t>
      </w:r>
      <w:r>
        <w:t xml:space="preserve">: </w:t>
      </w:r>
      <w:hyperlink r:id="rId7" w:history="1">
        <w:r w:rsidRPr="00B439EB">
          <w:rPr>
            <w:rStyle w:val="Hyperkobling"/>
          </w:rPr>
          <w:t>https://www.regjeringen.no/no/dokumenter/handlingsplan-mot-negativ-sosial-kontroll-og-aresmotivert-vold-sjef-i-eget-liv-styrket-innsats-mot-negativ-sosial-kontroll-og-aresmotivert-vold-2025-2028/id3100799/?ch=1</w:t>
        </w:r>
      </w:hyperlink>
      <w:r>
        <w:t xml:space="preserve">,  </w:t>
      </w:r>
      <w:r w:rsidRPr="006A63BA">
        <w:t>NOU 2024: 13 Lov og frihet — Negativ sosial kontroll, æresmotivert vold, tvangsekteskap, kjønnslemlestelse, psykisk vold og ufrivillig utenlandsopphold – juridiske problemstillinger og forslag til regelverksendringer</w:t>
      </w:r>
      <w:r>
        <w:t xml:space="preserve">: </w:t>
      </w:r>
      <w:hyperlink r:id="rId8" w:history="1">
        <w:r w:rsidRPr="00B439EB">
          <w:rPr>
            <w:rStyle w:val="Hyperkobling"/>
          </w:rPr>
          <w:t>https://www.regjeringen.no/no/dokumenter/nou-2024-13/id3046261/</w:t>
        </w:r>
      </w:hyperlink>
      <w:r>
        <w:t xml:space="preserve">, Voldtektsutvalget: </w:t>
      </w:r>
      <w:hyperlink r:id="rId9" w:history="1">
        <w:r w:rsidRPr="00C31D6A">
          <w:rPr>
            <w:rStyle w:val="Hyperkobling"/>
          </w:rPr>
          <w:t>https://www.regjeringen.no/no/dokumenter/nou-2024-4/id3028553/</w:t>
        </w:r>
      </w:hyperlink>
    </w:p>
  </w:footnote>
  <w:footnote w:id="4">
    <w:p w14:paraId="219EBD55" w14:textId="77777777" w:rsidR="00AC6D25" w:rsidRPr="00C841D4" w:rsidRDefault="00AC6D25" w:rsidP="00AC6D25">
      <w:pPr>
        <w:pStyle w:val="Fotnotetekst"/>
      </w:pPr>
      <w:r>
        <w:rPr>
          <w:rStyle w:val="Fotnotereferanse"/>
        </w:rPr>
        <w:footnoteRef/>
      </w:r>
      <w:r w:rsidRPr="00C841D4">
        <w:t xml:space="preserve"> Riksrevisjonen (2022) s. 8</w:t>
      </w:r>
      <w:r>
        <w:t xml:space="preserve">: </w:t>
      </w:r>
      <w:hyperlink r:id="rId10" w:history="1">
        <w:r w:rsidRPr="0082212B">
          <w:rPr>
            <w:rStyle w:val="Hyperkobling"/>
          </w:rPr>
          <w:t>https://www.riksrevisjonen.no/globalassets/rapporter/no-2021-2022/myndighetenes-innsats-mot-vold-i-nare-relasjoner2.pdf</w:t>
        </w:r>
      </w:hyperlink>
    </w:p>
  </w:footnote>
  <w:footnote w:id="5">
    <w:p w14:paraId="61D23527" w14:textId="77777777" w:rsidR="00AC6D25" w:rsidRPr="00A55105" w:rsidRDefault="00AC6D25" w:rsidP="00AC6D25">
      <w:pPr>
        <w:pStyle w:val="Fotnotetekst"/>
      </w:pPr>
      <w:r>
        <w:rPr>
          <w:rStyle w:val="Fotnotereferanse"/>
        </w:rPr>
        <w:footnoteRef/>
      </w:r>
      <w:r w:rsidRPr="00A55105">
        <w:t xml:space="preserve"> Riksrevisjonen (2022) s. 10</w:t>
      </w:r>
      <w:r>
        <w:t xml:space="preserve">: </w:t>
      </w:r>
      <w:hyperlink r:id="rId11" w:history="1">
        <w:r w:rsidRPr="0082212B">
          <w:rPr>
            <w:rStyle w:val="Hyperkobling"/>
          </w:rPr>
          <w:t>https://www.riksrevisjonen.no/globalassets/rapporter/no-2021-2022/myndighetenes-innsats-mot-vold-i-nare-relasjoner2.pdf</w:t>
        </w:r>
      </w:hyperlink>
      <w:r>
        <w:t xml:space="preserve">, </w:t>
      </w:r>
      <w:r w:rsidRPr="008F58FD">
        <w:t>NKVTS (2021) s. 4</w:t>
      </w:r>
      <w:r>
        <w:t xml:space="preserve">: </w:t>
      </w:r>
      <w:r w:rsidRPr="008F58FD">
        <w:t>https://ldo.no/content/uploads/2024/06/Kommunenes-helhetlige-arbeid-med-vold-mot-kvinner-og-vold-i-naere-relasjoner-2021.pdf</w:t>
      </w:r>
    </w:p>
  </w:footnote>
  <w:footnote w:id="6">
    <w:p w14:paraId="584DF9C0" w14:textId="77777777" w:rsidR="00AC6D25" w:rsidRPr="00E02480" w:rsidRDefault="00AC6D25" w:rsidP="00AC6D25">
      <w:pPr>
        <w:pStyle w:val="Fotnotetekst"/>
        <w:rPr>
          <w:lang w:val="sv-SE"/>
        </w:rPr>
      </w:pPr>
      <w:r>
        <w:rPr>
          <w:rStyle w:val="Fotnotereferanse"/>
        </w:rPr>
        <w:footnoteRef/>
      </w:r>
      <w:r w:rsidRPr="00E02480">
        <w:rPr>
          <w:lang w:val="sv-SE"/>
        </w:rPr>
        <w:t xml:space="preserve"> NKVTS (2021) s. 4: https://ldo.no/content/uploads/2024/06/Kommunenes-helhetlige-arbeid-med-vold-mot-kvinner-og-vold-i-naere-relasjoner-2021.pdf, NKVTS (2024): https://www.nkvts.no/rapport/krisesentre-som-arena-for-stotte-oppfolging-og-bevisstgjoring/</w:t>
      </w:r>
    </w:p>
  </w:footnote>
  <w:footnote w:id="7">
    <w:p w14:paraId="427319C2" w14:textId="77777777" w:rsidR="00AC6D25" w:rsidRPr="00E2625B" w:rsidRDefault="00AC6D25" w:rsidP="00AC6D25">
      <w:pPr>
        <w:pStyle w:val="Fotnotetekst"/>
        <w:rPr>
          <w:lang w:val="en-GB"/>
        </w:rPr>
      </w:pPr>
      <w:r>
        <w:rPr>
          <w:rStyle w:val="Fotnotereferanse"/>
        </w:rPr>
        <w:footnoteRef/>
      </w:r>
      <w:r w:rsidRPr="00E2625B">
        <w:rPr>
          <w:lang w:val="en-GB"/>
        </w:rPr>
        <w:t xml:space="preserve"> Margunn Bjørnholt (2024) https://www.scup.com/doi/10.18261/tfv.27.1.1</w:t>
      </w:r>
    </w:p>
  </w:footnote>
  <w:footnote w:id="8">
    <w:p w14:paraId="54B00D9A" w14:textId="77777777" w:rsidR="00AC6D25" w:rsidRPr="00611AFA" w:rsidRDefault="00AC6D25" w:rsidP="00AC6D25">
      <w:pPr>
        <w:pStyle w:val="Fotnotetekst"/>
        <w:rPr>
          <w:lang w:val="en-GB"/>
        </w:rPr>
      </w:pPr>
      <w:r>
        <w:rPr>
          <w:rStyle w:val="Fotnotereferanse"/>
        </w:rPr>
        <w:footnoteRef/>
      </w:r>
      <w:r>
        <w:rPr>
          <w:lang w:val="en-GB"/>
        </w:rPr>
        <w:t xml:space="preserve"> NKVTS (2025):</w:t>
      </w:r>
      <w:r w:rsidRPr="0024010B">
        <w:rPr>
          <w:lang w:val="en-GB"/>
        </w:rPr>
        <w:t xml:space="preserve"> </w:t>
      </w:r>
      <w:r>
        <w:fldChar w:fldCharType="begin"/>
      </w:r>
      <w:r w:rsidRPr="00BA79DA">
        <w:rPr>
          <w:lang w:val="en-GB"/>
        </w:rPr>
        <w:instrText>HYPERLINK "https://link.springer.com/article/10.1186/s12889-025-22763-8"</w:instrText>
      </w:r>
      <w:r>
        <w:fldChar w:fldCharType="separate"/>
      </w:r>
      <w:r w:rsidRPr="0064484A">
        <w:rPr>
          <w:rStyle w:val="Hyperkobling"/>
          <w:lang w:val="en-GB"/>
        </w:rPr>
        <w:t>https://link.springer.com/article/10.1186/s12889-025-22763-8</w:t>
      </w:r>
      <w:r>
        <w:fldChar w:fldCharType="end"/>
      </w:r>
      <w:r>
        <w:rPr>
          <w:lang w:val="en-GB"/>
        </w:rPr>
        <w:t>: T</w:t>
      </w:r>
      <w:r w:rsidRPr="00611AFA">
        <w:rPr>
          <w:lang w:val="en-GB"/>
        </w:rPr>
        <w:t>he proportion of women reporting physical partner violence almost doubled in 2022 compared to 2013 in the youngest age group, from 4.4% to 7.8%.</w:t>
      </w:r>
    </w:p>
  </w:footnote>
  <w:footnote w:id="9">
    <w:p w14:paraId="0106BCE4" w14:textId="77777777" w:rsidR="00AC6D25" w:rsidRDefault="00AC6D25" w:rsidP="00AC6D25">
      <w:pPr>
        <w:pStyle w:val="Fotnotetekst"/>
      </w:pPr>
      <w:r>
        <w:rPr>
          <w:rStyle w:val="Fotnotereferanse"/>
        </w:rPr>
        <w:footnoteRef/>
      </w:r>
      <w:r>
        <w:t xml:space="preserve"> Se ulike organisasjoners høringsnotater her: </w:t>
      </w:r>
      <w:hyperlink r:id="rId12" w:history="1">
        <w:r w:rsidRPr="001E4094">
          <w:rPr>
            <w:rStyle w:val="Hyperkobling"/>
          </w:rPr>
          <w:t>https://www.stortinget.no/no/Hva-skjer-pa-Stortinget/Horing/horing/?h=10005013</w:t>
        </w:r>
      </w:hyperlink>
      <w:r>
        <w:t xml:space="preserve">, og sivilsamfunnets skyggerapport: </w:t>
      </w:r>
      <w:hyperlink r:id="rId13" w:history="1">
        <w:r w:rsidRPr="0082212B">
          <w:rPr>
            <w:rStyle w:val="Hyperkobling"/>
          </w:rPr>
          <w:t>https://foreninger.uio.no/jurk/publikasjoner/I%20skyggerapporter%20til%20Istanbulkonvensjonen/usivilsamfunnets-skyggerapport-til-istanbulkonvensjonen-2025---rapport-1.pdf</w:t>
        </w:r>
      </w:hyperlink>
      <w:r>
        <w:t xml:space="preserve"> </w:t>
      </w:r>
    </w:p>
  </w:footnote>
  <w:footnote w:id="10">
    <w:p w14:paraId="7A893889" w14:textId="77777777" w:rsidR="00AC6D25" w:rsidRDefault="00AC6D25" w:rsidP="00AC6D25">
      <w:pPr>
        <w:pStyle w:val="Fotnotetekst"/>
      </w:pPr>
      <w:r>
        <w:rPr>
          <w:rStyle w:val="Fotnotereferanse"/>
        </w:rPr>
        <w:footnoteRef/>
      </w:r>
      <w:r>
        <w:t xml:space="preserve"> Opptrappingsplanen mot vold og overgrep mot barn og vold i nære relasjoner (2024-2028): </w:t>
      </w:r>
      <w:r w:rsidRPr="00BA6048">
        <w:t>https://www.regjeringen.no/no/dokumenter/prop.-36-s-20232024/id3018905/</w:t>
      </w:r>
    </w:p>
  </w:footnote>
  <w:footnote w:id="11">
    <w:p w14:paraId="7D4AEB6F" w14:textId="77777777" w:rsidR="00AC6D25" w:rsidRDefault="00AC6D25" w:rsidP="00AC6D25">
      <w:pPr>
        <w:pStyle w:val="Fotnotetekst"/>
      </w:pPr>
      <w:r>
        <w:rPr>
          <w:rStyle w:val="Fotnotereferanse"/>
        </w:rPr>
        <w:footnoteRef/>
      </w:r>
      <w:r>
        <w:t xml:space="preserve"> Myndighetene har gitt den samme oppfordringen siden 2007. Stortinget har i 2024 bedt regjeringen utrede lovfesting av kommunal handlingsplan mot vold i nære relasjoner (i 2024), men så langt har dette ikke skjedd. </w:t>
      </w:r>
    </w:p>
  </w:footnote>
  <w:footnote w:id="12">
    <w:p w14:paraId="3E36FCE2" w14:textId="77777777" w:rsidR="00AC6D25" w:rsidRPr="007F59AF" w:rsidRDefault="00AC6D25" w:rsidP="00AC6D25">
      <w:pPr>
        <w:pStyle w:val="Fotnotetekst"/>
      </w:pPr>
      <w:r>
        <w:rPr>
          <w:rStyle w:val="Fotnotereferanse"/>
        </w:rPr>
        <w:footnoteRef/>
      </w:r>
      <w:r w:rsidRPr="007F59AF">
        <w:t xml:space="preserve"> Sivilsamfunnets skyggerapport (2025) s. 13: https://foreninger.uio.no/jurk/publikasjoner/I%20skyggerapporter%20til%20Istanbulkonvensjonen/usivilsamfunnets-skyggerapport-til-istanbulkonvensjonen-2025---rapport-1.pdf</w:t>
      </w:r>
    </w:p>
  </w:footnote>
  <w:footnote w:id="13">
    <w:p w14:paraId="5E9031CE" w14:textId="77777777" w:rsidR="00AC6D25" w:rsidRPr="00D73293" w:rsidRDefault="00AC6D25" w:rsidP="00AC6D25">
      <w:pPr>
        <w:pStyle w:val="Fotnotetekst"/>
      </w:pPr>
      <w:r>
        <w:rPr>
          <w:rStyle w:val="Fotnotereferanse"/>
        </w:rPr>
        <w:footnoteRef/>
      </w:r>
      <w:r w:rsidRPr="00D73293">
        <w:t xml:space="preserve"> https://www.regjeringen.no/no/dokumenter/nou-2020-17/id2791522/</w:t>
      </w:r>
    </w:p>
  </w:footnote>
  <w:footnote w:id="14">
    <w:p w14:paraId="5CD3A585" w14:textId="77777777" w:rsidR="00AC6D25" w:rsidRPr="00150403" w:rsidRDefault="00AC6D25" w:rsidP="00AC6D25">
      <w:pPr>
        <w:pStyle w:val="Fotnotetekst"/>
        <w:rPr>
          <w:rFonts w:ascii="Arial" w:eastAsia="Arial" w:hAnsi="Arial" w:cs="Arial"/>
          <w:b/>
          <w:bCs/>
          <w:color w:val="000000" w:themeColor="text1"/>
          <w:sz w:val="48"/>
          <w:szCs w:val="48"/>
        </w:rPr>
      </w:pPr>
      <w:r w:rsidRPr="54D9785E">
        <w:rPr>
          <w:rStyle w:val="Fotnotereferanse"/>
        </w:rPr>
        <w:footnoteRef/>
      </w:r>
      <w:r>
        <w:t xml:space="preserve"> NKVTS (2021) Omfang av vold og overgrep i den norske befolkningen, s. 71:  </w:t>
      </w:r>
      <w:r w:rsidRPr="00407E39">
        <w:t>https://www.nkvts.no/rapport/omfang-av-vold-og-overgrep-i-den-norske-befolkningen/</w:t>
      </w:r>
    </w:p>
  </w:footnote>
  <w:footnote w:id="15">
    <w:p w14:paraId="3E81B88E" w14:textId="77777777" w:rsidR="00AC6D25" w:rsidRPr="00150403" w:rsidRDefault="00AC6D25" w:rsidP="00AC6D25">
      <w:pPr>
        <w:pStyle w:val="Fotnotetekst"/>
      </w:pPr>
      <w:r>
        <w:rPr>
          <w:rStyle w:val="Fotnotereferanse"/>
        </w:rPr>
        <w:footnoteRef/>
      </w:r>
      <w:r w:rsidRPr="00150403">
        <w:t xml:space="preserve"> Sovevoldtekt er ikke med i sammenligningen, da dette ikke ble målt i 2013.</w:t>
      </w:r>
    </w:p>
  </w:footnote>
  <w:footnote w:id="16">
    <w:p w14:paraId="1192063E" w14:textId="77777777" w:rsidR="00AC6D25" w:rsidRPr="007D6983" w:rsidRDefault="00AC6D25" w:rsidP="00AC6D25">
      <w:pPr>
        <w:pStyle w:val="Fotnotetekst"/>
      </w:pPr>
      <w:r>
        <w:rPr>
          <w:rStyle w:val="Fotnotereferanse"/>
        </w:rPr>
        <w:footnoteRef/>
      </w:r>
      <w:r w:rsidRPr="005B595A">
        <w:t xml:space="preserve"> </w:t>
      </w:r>
      <w:r>
        <w:t xml:space="preserve">Folkehelseinstituttet (2026) </w:t>
      </w:r>
      <w:r w:rsidRPr="001B2254">
        <w:t>Sammenhengen mellom voldtekt, selvskading og</w:t>
      </w:r>
      <w:r>
        <w:t xml:space="preserve"> selvmordsforsøk blant unge jenter: </w:t>
      </w:r>
      <w:r w:rsidRPr="007D6983">
        <w:t>https://www.fhi.no/publ/2026/sammenhengen-mellom-voldtekt-selvskading-og-selvmordsforsok-blant-unge-jenter/#sammendrag</w:t>
      </w:r>
    </w:p>
  </w:footnote>
  <w:footnote w:id="17">
    <w:p w14:paraId="1DB4D568" w14:textId="77777777" w:rsidR="00AC6D25" w:rsidRPr="00324994" w:rsidRDefault="00AC6D25" w:rsidP="00AC6D25">
      <w:pPr>
        <w:pStyle w:val="Fotnotetekst"/>
      </w:pPr>
      <w:r>
        <w:rPr>
          <w:rStyle w:val="Fotnotereferanse"/>
        </w:rPr>
        <w:footnoteRef/>
      </w:r>
      <w:r w:rsidRPr="00324994">
        <w:t xml:space="preserve"> </w:t>
      </w:r>
      <w:r w:rsidRPr="006A63BA">
        <w:t>NOU 2024: 13 Lov og frihet — Negativ sosial kontroll, æresmotivert vold, tvangsekteskap, kjønnslemlestelse, psykisk vold og ufrivillig utenlandsopphold – juridiske problemstillinger og forslag til regelverksendringer</w:t>
      </w:r>
      <w:r>
        <w:t xml:space="preserve">: </w:t>
      </w:r>
      <w:r w:rsidRPr="00324994">
        <w:t>https://www.regjeringen.no/no/dokumenter/nou-2024-13/id3046261/?ch=3#kap7-6-1</w:t>
      </w:r>
    </w:p>
  </w:footnote>
  <w:footnote w:id="18">
    <w:p w14:paraId="3D6BA7C9" w14:textId="77777777" w:rsidR="00AC6D25" w:rsidRPr="00CE220A" w:rsidRDefault="00AC6D25" w:rsidP="00AC6D25">
      <w:pPr>
        <w:pStyle w:val="Fotnotetekst"/>
      </w:pPr>
      <w:r>
        <w:rPr>
          <w:rStyle w:val="Fotnotereferanse"/>
        </w:rPr>
        <w:footnoteRef/>
      </w:r>
      <w:r w:rsidRPr="00CE220A">
        <w:t xml:space="preserve"> NKVTS (2024) "Nesten innafor": Seksuell vold og krenkelser i unges nære relasjoner: https://www.nkvts.no/rapport/nesten-innafor-seksuell-vold-og-krenkelser-i-unges-naere-relasjoner/</w:t>
      </w:r>
    </w:p>
  </w:footnote>
  <w:footnote w:id="19">
    <w:p w14:paraId="66109BEA" w14:textId="77777777" w:rsidR="00AC6D25" w:rsidRPr="00BA58DF" w:rsidRDefault="00AC6D25" w:rsidP="00AC6D25">
      <w:pPr>
        <w:pStyle w:val="Fotnotetekst"/>
        <w:rPr>
          <w:lang w:val="sv-SE"/>
        </w:rPr>
      </w:pPr>
      <w:r>
        <w:rPr>
          <w:rStyle w:val="Fotnotereferanse"/>
        </w:rPr>
        <w:footnoteRef/>
      </w:r>
      <w:r w:rsidRPr="00BA58DF">
        <w:rPr>
          <w:lang w:val="sv-SE"/>
        </w:rPr>
        <w:t xml:space="preserve"> CEDAW (2023) avsnitt 18: </w:t>
      </w:r>
      <w:hyperlink r:id="rId14" w:history="1">
        <w:r w:rsidRPr="00BA58DF">
          <w:rPr>
            <w:rStyle w:val="Hyperkobling"/>
            <w:lang w:val="sv-SE"/>
          </w:rPr>
          <w:t>https://docs.un.org/en/CEDAW/C/NOR/CO/10</w:t>
        </w:r>
      </w:hyperlink>
      <w:r w:rsidRPr="00BA58DF">
        <w:rPr>
          <w:lang w:val="sv-SE"/>
        </w:rPr>
        <w:t xml:space="preserve"> </w:t>
      </w:r>
    </w:p>
  </w:footnote>
  <w:footnote w:id="20">
    <w:p w14:paraId="263A4E4E" w14:textId="77777777" w:rsidR="00AC6D25" w:rsidRPr="00E02480" w:rsidRDefault="00AC6D25" w:rsidP="00AC6D25">
      <w:pPr>
        <w:pStyle w:val="Fotnotetekst"/>
        <w:rPr>
          <w:lang w:val="sv-SE"/>
        </w:rPr>
      </w:pPr>
      <w:r>
        <w:rPr>
          <w:rStyle w:val="Fotnotereferanse"/>
        </w:rPr>
        <w:footnoteRef/>
      </w:r>
      <w:r w:rsidRPr="00E02480">
        <w:rPr>
          <w:lang w:val="sv-SE"/>
        </w:rPr>
        <w:t xml:space="preserve"> https://www.regjeringen.no/no/aktuelt/evaluering-av-ny-valdserstatningslov/id3085347/</w:t>
      </w:r>
    </w:p>
  </w:footnote>
  <w:footnote w:id="21">
    <w:p w14:paraId="25DAC833" w14:textId="77777777" w:rsidR="00AC6D25" w:rsidRPr="00E02480" w:rsidRDefault="00AC6D25" w:rsidP="00AC6D25">
      <w:pPr>
        <w:pStyle w:val="Fotnotetekst"/>
        <w:rPr>
          <w:lang w:val="sv-SE"/>
        </w:rPr>
      </w:pPr>
      <w:r>
        <w:rPr>
          <w:rStyle w:val="Fotnotereferanse"/>
        </w:rPr>
        <w:footnoteRef/>
      </w:r>
      <w:r w:rsidRPr="00E02480">
        <w:rPr>
          <w:lang w:val="sv-SE"/>
        </w:rPr>
        <w:t xml:space="preserve"> Se ombudets høringssvar til ny barnelov: https://www.regjeringen.no/no/dokumenter/horing-ny-barnelov-likestilt-foreldreskap-og-felles-omsorg-for-barn-etter-samlivsbrudd/id3045729/?uid=4db137da-04c2-4717-ba56-433d27544994</w:t>
      </w:r>
    </w:p>
  </w:footnote>
  <w:footnote w:id="22">
    <w:p w14:paraId="553F1967" w14:textId="77777777" w:rsidR="00AC6D25" w:rsidRPr="00BA58DF" w:rsidRDefault="00AC6D25" w:rsidP="00AC6D25">
      <w:pPr>
        <w:pStyle w:val="Fotnotetekst"/>
      </w:pPr>
      <w:r>
        <w:rPr>
          <w:rStyle w:val="Fotnotereferanse"/>
        </w:rPr>
        <w:footnoteRef/>
      </w:r>
      <w:r w:rsidRPr="00BA58DF">
        <w:t xml:space="preserve"> Voldtektsutvalget (2024): https://www.regjeringen.no/no/dokumenter/nou-2024-4/id3028553/</w:t>
      </w:r>
    </w:p>
  </w:footnote>
  <w:footnote w:id="23">
    <w:p w14:paraId="70BE6C31" w14:textId="77777777" w:rsidR="00AC6D25" w:rsidRPr="004A3E64" w:rsidRDefault="00AC6D25" w:rsidP="00AC6D25">
      <w:pPr>
        <w:pStyle w:val="Fotnotetekst"/>
      </w:pPr>
      <w:r>
        <w:rPr>
          <w:rStyle w:val="Fotnotereferanse"/>
        </w:rPr>
        <w:footnoteRef/>
      </w:r>
      <w:r w:rsidRPr="00C31D6A">
        <w:t xml:space="preserve"> </w:t>
      </w:r>
      <w:r w:rsidRPr="00233876">
        <w:t xml:space="preserve">Se </w:t>
      </w:r>
      <w:r w:rsidRPr="00233876">
        <w:rPr>
          <w:rStyle w:val="normaltextrun"/>
          <w:rFonts w:ascii="Aptos" w:eastAsiaTheme="majorEastAsia" w:hAnsi="Aptos" w:cs="Segoe UI"/>
        </w:rPr>
        <w:t xml:space="preserve">Kvinnehelseutvalgets NOU 2023: 5, Voldtektsutvalgets NOU 2024: 4, og Stortingsmeldingen om seksuell trakassering Meld. </w:t>
      </w:r>
      <w:r w:rsidRPr="004A3E64">
        <w:rPr>
          <w:rStyle w:val="normaltextrun"/>
          <w:rFonts w:ascii="Aptos" w:eastAsiaTheme="majorEastAsia" w:hAnsi="Aptos" w:cs="Segoe UI"/>
        </w:rPr>
        <w:t>St. 7 (2024–2025).</w:t>
      </w:r>
      <w:r w:rsidRPr="004A3E64">
        <w:t> </w:t>
      </w:r>
    </w:p>
  </w:footnote>
  <w:footnote w:id="24">
    <w:p w14:paraId="54498398" w14:textId="77777777" w:rsidR="00AC6D25" w:rsidRPr="0090506F" w:rsidRDefault="00AC6D25" w:rsidP="00AC6D25">
      <w:pPr>
        <w:pStyle w:val="Fotnotetekst"/>
      </w:pPr>
      <w:r>
        <w:rPr>
          <w:rStyle w:val="Fotnotereferanse"/>
        </w:rPr>
        <w:footnoteRef/>
      </w:r>
      <w:r w:rsidRPr="0090506F">
        <w:t xml:space="preserve"> Opptrappingsplan mot vold og overgrep mot barn og vold i nære relasjoner (2024–2028):</w:t>
      </w:r>
      <w:r>
        <w:t xml:space="preserve"> </w:t>
      </w:r>
      <w:r w:rsidRPr="0090506F">
        <w:t>https://www.regjeringen.no/no/dokumenter/prop.-36-s-20232024/id3018905/?ch=1</w:t>
      </w:r>
    </w:p>
  </w:footnote>
  <w:footnote w:id="25">
    <w:p w14:paraId="234A385C" w14:textId="77777777" w:rsidR="00AC6D25" w:rsidRPr="00C31D6A" w:rsidRDefault="00AC6D25" w:rsidP="00AC6D25">
      <w:pPr>
        <w:pStyle w:val="Fotnotetekst"/>
      </w:pPr>
      <w:r>
        <w:rPr>
          <w:rStyle w:val="Fotnotereferanse"/>
        </w:rPr>
        <w:footnoteRef/>
      </w:r>
      <w:r w:rsidRPr="00C31D6A">
        <w:t xml:space="preserve"> Mira-senteret er en møteplass for kvinner og jenter med minoritetsbakgrunn, som gjennom juridisk bistand, informasjons- og nettverksarbeid, kursvirksomhet, politisk deltakelse og kulturelle og sosiale aktiviteter søker å bedre minoritetskvinners levekår i Norge.</w:t>
      </w:r>
    </w:p>
  </w:footnote>
  <w:footnote w:id="26">
    <w:p w14:paraId="7160E89A" w14:textId="77777777" w:rsidR="00AC6D25" w:rsidRPr="00E2625B" w:rsidRDefault="00AC6D25" w:rsidP="00AC6D25">
      <w:pPr>
        <w:pStyle w:val="Fotnotetekst"/>
        <w:rPr>
          <w:lang w:val="en-GB"/>
        </w:rPr>
      </w:pPr>
      <w:r>
        <w:rPr>
          <w:rStyle w:val="Fotnotereferanse"/>
        </w:rPr>
        <w:footnoteRef/>
      </w:r>
      <w:r w:rsidRPr="00A54A12">
        <w:rPr>
          <w:lang w:val="en-GB"/>
        </w:rPr>
        <w:t xml:space="preserve"> Prop. 1 S (2025–2026):</w:t>
      </w:r>
      <w:r>
        <w:rPr>
          <w:lang w:val="en-GB"/>
        </w:rPr>
        <w:t xml:space="preserve"> </w:t>
      </w:r>
      <w:r>
        <w:fldChar w:fldCharType="begin"/>
      </w:r>
      <w:r w:rsidRPr="00BA79DA">
        <w:rPr>
          <w:lang w:val="en-GB"/>
        </w:rPr>
        <w:instrText>HYPERLINK "https://www.regjeringen.no/no/dokumenter/prop.-1-s-20252026/id3123553/"</w:instrText>
      </w:r>
      <w:r>
        <w:fldChar w:fldCharType="separate"/>
      </w:r>
      <w:r w:rsidRPr="00B439EB">
        <w:rPr>
          <w:rStyle w:val="Hyperkobling"/>
          <w:lang w:val="en-GB"/>
        </w:rPr>
        <w:t>https://www.regjeringen.no/no/dokumenter/prop.-1-s-20252026/id3123553/</w:t>
      </w:r>
      <w:r>
        <w:fldChar w:fldCharType="end"/>
      </w:r>
      <w:r w:rsidRPr="00A54A12">
        <w:rPr>
          <w:lang w:val="en-GB"/>
        </w:rPr>
        <w:t xml:space="preserve">. </w:t>
      </w:r>
      <w:r w:rsidRPr="00E2625B">
        <w:rPr>
          <w:lang w:val="en-GB"/>
        </w:rPr>
        <w:t>Se også sivilt samfunns skyggerapport til GREVIO s. 16: https://foreninger.uio.no/jurk/publikasjoner/I%20skyggerapporter%20til%20Istanbulkonvensjonen/usivilsamfunnets-skyggerapport-til-istanbulkonvensjonen-2025---rapport-1.pdf</w:t>
      </w:r>
    </w:p>
  </w:footnote>
  <w:footnote w:id="27">
    <w:p w14:paraId="2DC84B37" w14:textId="77777777" w:rsidR="00AC6D25" w:rsidRPr="00E2625B" w:rsidRDefault="00AC6D25" w:rsidP="00AC6D25">
      <w:pPr>
        <w:pStyle w:val="Fotnotetekst"/>
        <w:rPr>
          <w:lang w:val="en-GB"/>
        </w:rPr>
      </w:pPr>
      <w:r>
        <w:rPr>
          <w:rStyle w:val="Fotnotereferanse"/>
        </w:rPr>
        <w:footnoteRef/>
      </w:r>
      <w:r w:rsidRPr="00E2625B">
        <w:rPr>
          <w:lang w:val="en-GB"/>
        </w:rPr>
        <w:t xml:space="preserve"> https://www.nrk.no/innlandet/krisesenter-har-mattet-si-nei-til-personer-som-har-bedt-om-hjelp-1.17710261&lt;</w:t>
      </w:r>
    </w:p>
  </w:footnote>
  <w:footnote w:id="28">
    <w:p w14:paraId="77FA4CC7" w14:textId="77777777" w:rsidR="00AC6D25" w:rsidRPr="00E2625B" w:rsidRDefault="00AC6D25" w:rsidP="00AC6D25">
      <w:pPr>
        <w:pStyle w:val="Fotnotetekst"/>
        <w:rPr>
          <w:lang w:val="en-GB"/>
        </w:rPr>
      </w:pPr>
      <w:r w:rsidRPr="00457289">
        <w:rPr>
          <w:rStyle w:val="Fotnotereferanse"/>
        </w:rPr>
        <w:footnoteRef/>
      </w:r>
      <w:r w:rsidRPr="00E2625B">
        <w:rPr>
          <w:lang w:val="en-GB"/>
        </w:rPr>
        <w:t xml:space="preserve"> Statistisk sentralbyrå (2023) https://www.ssb.no/sosiale-forhold-og-kriminalitet/trygd-og-stonad/statistikk/okonomisk-sosialhjelp/artikler/det-kostet-mer-for-kommunene-a-ha-et-krisesentertilbud</w:t>
      </w:r>
    </w:p>
  </w:footnote>
  <w:footnote w:id="29">
    <w:p w14:paraId="5860594A" w14:textId="77777777" w:rsidR="00AC6D25" w:rsidRPr="00BA58DF" w:rsidRDefault="00AC6D25" w:rsidP="00AC6D25">
      <w:pPr>
        <w:pStyle w:val="Fotnotetekst"/>
        <w:rPr>
          <w:sz w:val="18"/>
          <w:szCs w:val="18"/>
        </w:rPr>
      </w:pPr>
      <w:r w:rsidRPr="007D2658">
        <w:rPr>
          <w:rStyle w:val="Fotnotereferanse"/>
          <w:sz w:val="18"/>
          <w:szCs w:val="18"/>
        </w:rPr>
        <w:footnoteRef/>
      </w:r>
      <w:r w:rsidRPr="00BA58DF">
        <w:rPr>
          <w:sz w:val="18"/>
          <w:szCs w:val="18"/>
        </w:rPr>
        <w:t xml:space="preserve"> Fra 47 krisesenter i 2016 til 43 krisesenter i 2024: </w:t>
      </w:r>
      <w:hyperlink r:id="rId15" w:history="1">
        <w:r w:rsidRPr="00BA58DF">
          <w:rPr>
            <w:rStyle w:val="Hyperkobling"/>
            <w:sz w:val="18"/>
            <w:szCs w:val="18"/>
          </w:rPr>
          <w:t>https://www.krisesenter.com/krisesenterstatistikken-2023/</w:t>
        </w:r>
      </w:hyperlink>
    </w:p>
  </w:footnote>
  <w:footnote w:id="30">
    <w:p w14:paraId="034E5469" w14:textId="77777777" w:rsidR="00AC6D25" w:rsidRPr="007D2658" w:rsidRDefault="00AC6D25" w:rsidP="00AC6D25">
      <w:pPr>
        <w:pStyle w:val="Fotnotetekst"/>
        <w:rPr>
          <w:sz w:val="18"/>
          <w:szCs w:val="18"/>
        </w:rPr>
      </w:pPr>
      <w:r w:rsidRPr="007D2658">
        <w:rPr>
          <w:rStyle w:val="Fotnotereferanse"/>
          <w:sz w:val="18"/>
          <w:szCs w:val="18"/>
        </w:rPr>
        <w:footnoteRef/>
      </w:r>
      <w:r w:rsidRPr="007D2658">
        <w:rPr>
          <w:sz w:val="18"/>
          <w:szCs w:val="18"/>
        </w:rPr>
        <w:t xml:space="preserve"> </w:t>
      </w:r>
      <w:hyperlink r:id="rId16" w:history="1">
        <w:r w:rsidRPr="007D2658">
          <w:rPr>
            <w:rStyle w:val="Hyperkobling"/>
            <w:sz w:val="18"/>
            <w:szCs w:val="18"/>
          </w:rPr>
          <w:t>https://www.ldo.no/globalassets/_ldo_2019/_arrangementer/kommunenes-voldsarbeid_rapport_15juni2021.pdf</w:t>
        </w:r>
      </w:hyperlink>
      <w:r w:rsidRPr="007D2658">
        <w:rPr>
          <w:sz w:val="18"/>
          <w:szCs w:val="18"/>
        </w:rPr>
        <w:t xml:space="preserve"> GREVIO uttalte også i sin rapport </w:t>
      </w:r>
      <w:r>
        <w:rPr>
          <w:sz w:val="18"/>
          <w:szCs w:val="18"/>
        </w:rPr>
        <w:t xml:space="preserve">(2022) </w:t>
      </w:r>
      <w:r w:rsidRPr="00154B67">
        <w:rPr>
          <w:sz w:val="18"/>
          <w:szCs w:val="18"/>
        </w:rPr>
        <w:t>2022) Baseline Evaluation Report Norway</w:t>
      </w:r>
      <w:r w:rsidRPr="007D2658">
        <w:rPr>
          <w:sz w:val="18"/>
          <w:szCs w:val="18"/>
        </w:rPr>
        <w:t xml:space="preserve"> at en reisevei på over 100 km er en betydelig barriere for å oppsøke hjelp: https://rm.coe.int/grevio-inf-2022-30-report-norway-eng-pour-publication/1680a923f8</w:t>
      </w:r>
    </w:p>
  </w:footnote>
  <w:footnote w:id="31">
    <w:p w14:paraId="6F090287" w14:textId="77777777" w:rsidR="00AC6D25" w:rsidRPr="007D2658" w:rsidRDefault="00AC6D25" w:rsidP="00AC6D25">
      <w:pPr>
        <w:pStyle w:val="Fotnotetekst"/>
        <w:rPr>
          <w:sz w:val="18"/>
          <w:szCs w:val="18"/>
        </w:rPr>
      </w:pPr>
      <w:r w:rsidRPr="007D2658">
        <w:rPr>
          <w:rStyle w:val="Fotnotereferanse"/>
          <w:sz w:val="18"/>
          <w:szCs w:val="18"/>
        </w:rPr>
        <w:footnoteRef/>
      </w:r>
      <w:r w:rsidRPr="007D2658">
        <w:rPr>
          <w:sz w:val="18"/>
          <w:szCs w:val="18"/>
        </w:rPr>
        <w:t xml:space="preserve"> </w:t>
      </w:r>
      <w:r>
        <w:rPr>
          <w:sz w:val="18"/>
          <w:szCs w:val="18"/>
        </w:rPr>
        <w:t xml:space="preserve">Likestillingssenteret KUN (2019) </w:t>
      </w:r>
      <w:r w:rsidRPr="009E7FF6">
        <w:rPr>
          <w:sz w:val="18"/>
          <w:szCs w:val="18"/>
        </w:rPr>
        <w:t>Kommunenes krisesentertilbud - En kunnskapsoversikt</w:t>
      </w:r>
      <w:r>
        <w:rPr>
          <w:sz w:val="18"/>
          <w:szCs w:val="18"/>
        </w:rPr>
        <w:t xml:space="preserve"> s. 77: </w:t>
      </w:r>
      <w:r w:rsidRPr="00922B16">
        <w:rPr>
          <w:sz w:val="18"/>
          <w:szCs w:val="18"/>
        </w:rPr>
        <w:t>https://kun.no/publikasjoner/kommunenes-krisesentertilbud-en-kunnskapsoversikt</w:t>
      </w:r>
    </w:p>
  </w:footnote>
  <w:footnote w:id="32">
    <w:p w14:paraId="47B2F2B3" w14:textId="77777777" w:rsidR="00AC6D25" w:rsidRPr="00922B16" w:rsidRDefault="00AC6D25" w:rsidP="00AC6D25">
      <w:pPr>
        <w:pStyle w:val="Fotnotetekst"/>
        <w:rPr>
          <w:lang w:val="en-GB"/>
        </w:rPr>
      </w:pPr>
      <w:r w:rsidRPr="007D2658">
        <w:rPr>
          <w:rStyle w:val="Fotnotereferanse"/>
          <w:sz w:val="18"/>
          <w:szCs w:val="18"/>
        </w:rPr>
        <w:footnoteRef/>
      </w:r>
      <w:r w:rsidRPr="00922B16">
        <w:rPr>
          <w:sz w:val="18"/>
          <w:szCs w:val="18"/>
          <w:lang w:val="en-GB"/>
        </w:rPr>
        <w:t xml:space="preserve">GREVIO </w:t>
      </w:r>
      <w:r>
        <w:rPr>
          <w:sz w:val="18"/>
          <w:szCs w:val="18"/>
          <w:lang w:val="en-GB"/>
        </w:rPr>
        <w:t xml:space="preserve">(2022) </w:t>
      </w:r>
      <w:r w:rsidRPr="00154B67">
        <w:rPr>
          <w:sz w:val="18"/>
          <w:szCs w:val="18"/>
          <w:lang w:val="en-GB"/>
        </w:rPr>
        <w:t>Baseline Evaluation Report Norway</w:t>
      </w:r>
      <w:r>
        <w:rPr>
          <w:sz w:val="18"/>
          <w:szCs w:val="18"/>
          <w:lang w:val="en-GB"/>
        </w:rPr>
        <w:t xml:space="preserve">: </w:t>
      </w:r>
      <w:r w:rsidRPr="00922B16">
        <w:rPr>
          <w:sz w:val="18"/>
          <w:szCs w:val="18"/>
          <w:lang w:val="en-GB"/>
        </w:rPr>
        <w:t>https://rm.coe.int/grevio-inf-2022-30-report-norway-eng-pour-publication/1680a923f8</w:t>
      </w:r>
    </w:p>
  </w:footnote>
  <w:footnote w:id="33">
    <w:p w14:paraId="37159EF6" w14:textId="77777777" w:rsidR="00AC6D25" w:rsidRPr="00E2625B" w:rsidRDefault="00AC6D25" w:rsidP="00AC6D25">
      <w:pPr>
        <w:pStyle w:val="Fotnotetekst"/>
        <w:rPr>
          <w:lang w:val="en-GB"/>
        </w:rPr>
      </w:pPr>
      <w:r>
        <w:rPr>
          <w:rStyle w:val="Fotnotereferanse"/>
        </w:rPr>
        <w:footnoteRef/>
      </w:r>
      <w:r w:rsidRPr="00E2625B">
        <w:rPr>
          <w:lang w:val="en-GB"/>
        </w:rPr>
        <w:t xml:space="preserve"> Sett inn ref til avsluttende merknad</w:t>
      </w:r>
    </w:p>
  </w:footnote>
  <w:footnote w:id="34">
    <w:p w14:paraId="5380065A" w14:textId="77777777" w:rsidR="00AC6D25" w:rsidRPr="00694E1B" w:rsidRDefault="00AC6D25" w:rsidP="00AC6D25">
      <w:pPr>
        <w:pStyle w:val="Fotnotetekst"/>
        <w:rPr>
          <w:lang w:val="en-US"/>
        </w:rPr>
      </w:pPr>
      <w:r>
        <w:rPr>
          <w:rStyle w:val="Fotnotereferanse"/>
        </w:rPr>
        <w:footnoteRef/>
      </w:r>
      <w:r w:rsidRPr="0076110E">
        <w:rPr>
          <w:lang w:val="sv-SE"/>
        </w:rPr>
        <w:t xml:space="preserve"> Frøyland, L. R, Lid, S., Schwencke, E. O. &amp; Stefansen, K. (2023</w:t>
      </w:r>
      <w:r w:rsidRPr="0030518E">
        <w:rPr>
          <w:lang w:val="sv-SE"/>
        </w:rPr>
        <w:t>). </w:t>
      </w:r>
      <w:r>
        <w:fldChar w:fldCharType="begin"/>
      </w:r>
      <w:r w:rsidRPr="00BA79DA">
        <w:rPr>
          <w:lang w:val="en-GB"/>
        </w:rPr>
        <w:instrText>HYPERLINK "https://hdl.handle.net/11250/3083676"</w:instrText>
      </w:r>
      <w:r>
        <w:fldChar w:fldCharType="separate"/>
      </w:r>
      <w:r w:rsidRPr="00E2625B">
        <w:rPr>
          <w:rStyle w:val="Hyperkobling"/>
          <w:lang w:val="en-GB"/>
        </w:rPr>
        <w:t xml:space="preserve">Vold og overgrep mot barn og unge. </w:t>
      </w:r>
      <w:r w:rsidRPr="00694E1B">
        <w:rPr>
          <w:rStyle w:val="Hyperkobling"/>
          <w:lang w:val="en-US"/>
        </w:rPr>
        <w:t>Omfang og utviklingstrekk 2007–2023. NOVA Rapport 11/23</w:t>
      </w:r>
      <w:r>
        <w:fldChar w:fldCharType="end"/>
      </w:r>
    </w:p>
  </w:footnote>
  <w:footnote w:id="35">
    <w:p w14:paraId="7180935E" w14:textId="77777777" w:rsidR="00AC6D25" w:rsidRPr="00E2625B" w:rsidRDefault="00AC6D25" w:rsidP="00AC6D25">
      <w:pPr>
        <w:pStyle w:val="Fotnotetekst"/>
        <w:rPr>
          <w:lang w:val="nn-NO"/>
        </w:rPr>
      </w:pPr>
      <w:r>
        <w:rPr>
          <w:rStyle w:val="Fotnotereferanse"/>
        </w:rPr>
        <w:footnoteRef/>
      </w:r>
      <w:r w:rsidRPr="00D902CA">
        <w:rPr>
          <w:lang w:val="en-US"/>
        </w:rPr>
        <w:t xml:space="preserve"> Sexual violence as a </w:t>
      </w:r>
      <w:r>
        <w:rPr>
          <w:lang w:val="en-US"/>
        </w:rPr>
        <w:t xml:space="preserve">sexual </w:t>
      </w:r>
      <w:r w:rsidRPr="00D902CA">
        <w:rPr>
          <w:lang w:val="en-US"/>
        </w:rPr>
        <w:t>s</w:t>
      </w:r>
      <w:r>
        <w:rPr>
          <w:lang w:val="en-US"/>
        </w:rPr>
        <w:t xml:space="preserve">cript in mainstream online pornography. </w:t>
      </w:r>
      <w:r w:rsidRPr="00E2625B">
        <w:rPr>
          <w:lang w:val="nn-NO"/>
        </w:rPr>
        <w:t>2021. Fiona Vera-Grey, Clare McGlynn, Ibad Kureshi and Kate Butterby.</w:t>
      </w:r>
    </w:p>
  </w:footnote>
  <w:footnote w:id="36">
    <w:p w14:paraId="6CA273D5" w14:textId="77777777" w:rsidR="00AC6D25" w:rsidRDefault="00AC6D25" w:rsidP="00AC6D25">
      <w:pPr>
        <w:pStyle w:val="Fotnotetekst"/>
      </w:pPr>
      <w:r>
        <w:rPr>
          <w:rStyle w:val="Fotnotereferanse"/>
        </w:rPr>
        <w:footnoteRef/>
      </w:r>
      <w:r w:rsidRPr="00E02480">
        <w:t xml:space="preserve"> Sex og samfunn er Norges største fagsenter for seksuell og reproduktiv helse og rettigheter. </w:t>
      </w:r>
      <w:r>
        <w:t>De</w:t>
      </w:r>
      <w:r w:rsidRPr="00BB7B62">
        <w:t xml:space="preserve"> driver klinisk og pedagogisk virksomhet, samt faglig utvikling og politisk påvirkningsarbeid.</w:t>
      </w:r>
      <w:r>
        <w:t xml:space="preserve"> </w:t>
      </w:r>
      <w:r w:rsidRPr="00576393">
        <w:t>https://sexogsamfunn.no/om/</w:t>
      </w:r>
    </w:p>
  </w:footnote>
  <w:footnote w:id="37">
    <w:p w14:paraId="2F42A7CB" w14:textId="77777777" w:rsidR="00AC6D25" w:rsidRPr="00EC303B" w:rsidRDefault="00AC6D25" w:rsidP="00AC6D25">
      <w:pPr>
        <w:pStyle w:val="Fotnotetekst"/>
      </w:pPr>
      <w:r>
        <w:rPr>
          <w:rStyle w:val="Fotnotereferanse"/>
        </w:rPr>
        <w:footnoteRef/>
      </w:r>
      <w:r w:rsidRPr="00EC303B">
        <w:t xml:space="preserve"> </w:t>
      </w:r>
      <w:r>
        <w:t xml:space="preserve">Sex og samfunn (2022) </w:t>
      </w:r>
      <w:r w:rsidRPr="00EC3807">
        <w:t>Seksualitetsundervisning i skolen En kartlegging av elevers og læreres erfaringer og ønsker</w:t>
      </w:r>
      <w:r>
        <w:t xml:space="preserve">: </w:t>
      </w:r>
      <w:r w:rsidRPr="003A5588">
        <w:t>https://sexogsamfunn.no/wp-content/uploads/2022/02/Rapport-seksualitetsundervisning-i-skolen.pdf</w:t>
      </w:r>
    </w:p>
  </w:footnote>
  <w:footnote w:id="38">
    <w:p w14:paraId="2B2BE280" w14:textId="77777777" w:rsidR="00AC6D25" w:rsidRPr="00BA58DF" w:rsidRDefault="00AC6D25" w:rsidP="00AC6D25">
      <w:pPr>
        <w:pStyle w:val="Fotnotetekst"/>
      </w:pPr>
      <w:r>
        <w:rPr>
          <w:rStyle w:val="Fotnotereferanse"/>
        </w:rPr>
        <w:footnoteRef/>
      </w:r>
      <w:r w:rsidRPr="00BA58DF">
        <w:t xml:space="preserve"> NKVTS (2016) Behandlingstilbudet til voksne som utøver vold. En nasjonal katleggingsstudie: </w:t>
      </w:r>
      <w:hyperlink r:id="rId17" w:tgtFrame="_blank" w:history="1">
        <w:r w:rsidRPr="00BA58DF">
          <w:rPr>
            <w:rStyle w:val="Hyperkobling"/>
          </w:rPr>
          <w:t>https://www.nkvts.no/rapport/behandlingstilbudet-til-voksne-som-utover-vold-en-nasjonal-kartleggingsundersokelse/</w:t>
        </w:r>
      </w:hyperlink>
    </w:p>
  </w:footnote>
  <w:footnote w:id="39">
    <w:p w14:paraId="4D9D147A" w14:textId="77777777" w:rsidR="00AC6D25" w:rsidRDefault="00AC6D25" w:rsidP="00AC6D25">
      <w:pPr>
        <w:pStyle w:val="Fotnotetekst"/>
      </w:pPr>
      <w:r>
        <w:rPr>
          <w:rStyle w:val="Fotnotereferanse"/>
        </w:rPr>
        <w:footnoteRef/>
      </w:r>
      <w:r>
        <w:t xml:space="preserve"> </w:t>
      </w:r>
      <w:r w:rsidRPr="00000D44">
        <w:t> </w:t>
      </w:r>
      <w:r>
        <w:t xml:space="preserve">Se blant annet CEDAW - </w:t>
      </w:r>
      <w:r w:rsidRPr="00000D44">
        <w:t>Inga Abramova mot Hviterussland/Belarus (2009). Kan leses her: </w:t>
      </w:r>
      <w:hyperlink r:id="rId18" w:tgtFrame="_blank" w:history="1">
        <w:r w:rsidRPr="00000D44">
          <w:rPr>
            <w:rStyle w:val="Hyperkobling"/>
          </w:rPr>
          <w:t>https://docs.un.org/en/CEDAW/C/49/D/23/2009</w:t>
        </w:r>
      </w:hyperlink>
      <w:r w:rsidRPr="00000D44">
        <w:t>, </w:t>
      </w:r>
      <w:hyperlink r:id="rId19" w:tgtFrame="_blank" w:history="1">
        <w:r w:rsidRPr="00000D44">
          <w:rPr>
            <w:rStyle w:val="Hyperkobling"/>
          </w:rPr>
          <w:t>https://juris.ohchr.org/SearchResult</w:t>
        </w:r>
      </w:hyperlink>
      <w:r w:rsidRPr="00000D44">
        <w:t>  </w:t>
      </w:r>
    </w:p>
  </w:footnote>
  <w:footnote w:id="40">
    <w:p w14:paraId="1E276D34" w14:textId="77777777" w:rsidR="00AC6D25" w:rsidRDefault="00AC6D25" w:rsidP="00AC6D25">
      <w:pPr>
        <w:pStyle w:val="Fotnotetekst"/>
      </w:pPr>
      <w:r>
        <w:rPr>
          <w:rStyle w:val="Fotnotereferanse"/>
        </w:rPr>
        <w:footnoteRef/>
      </w:r>
      <w:r>
        <w:t xml:space="preserve"> NOU 2020: 17 Varslede drap? Partnerdrapsutvalgets utredning: </w:t>
      </w:r>
    </w:p>
  </w:footnote>
  <w:footnote w:id="41">
    <w:p w14:paraId="69953868" w14:textId="77777777" w:rsidR="00AC6D25" w:rsidRPr="00BA58DF" w:rsidRDefault="00AC6D25" w:rsidP="00AC6D25">
      <w:pPr>
        <w:pStyle w:val="Fotnotetekst"/>
      </w:pPr>
      <w:r>
        <w:rPr>
          <w:rStyle w:val="Fotnotereferanse"/>
        </w:rPr>
        <w:footnoteRef/>
      </w:r>
      <w:r w:rsidRPr="00BA58DF">
        <w:t xml:space="preserve"> Integrerings- og mangfoldsdirektoratet (2023) For mye bruk av ukvalifiserte tolker i det offentlige: https://kommunikasjon.ntb.no/pressemelding/18002986/for-mye-bruk-av-ukvalifiserte-tolker-i-det-offentlige?publisherId=89626&amp;lang=no</w:t>
      </w:r>
    </w:p>
  </w:footnote>
  <w:footnote w:id="42">
    <w:p w14:paraId="1CA1E9CA" w14:textId="77777777" w:rsidR="00AC6D25" w:rsidRPr="00E02480" w:rsidRDefault="00AC6D25" w:rsidP="00AC6D25">
      <w:pPr>
        <w:pStyle w:val="Fotnotetekst"/>
      </w:pPr>
      <w:r>
        <w:rPr>
          <w:rStyle w:val="Fotnotereferanse"/>
        </w:rPr>
        <w:footnoteRef/>
      </w:r>
      <w:r w:rsidRPr="00BA58DF">
        <w:t xml:space="preserve"> Norges institusjon for menneskerettigheter (2024) Videre etter vold? </w:t>
      </w:r>
      <w:r w:rsidRPr="00E02480">
        <w:t xml:space="preserve">Kapittel 4 og 5: </w:t>
      </w:r>
      <w:hyperlink r:id="rId20" w:history="1">
        <w:r w:rsidRPr="00E02480">
          <w:rPr>
            <w:rStyle w:val="Hyperkobling"/>
          </w:rPr>
          <w:t>https://www.nhri.no/rapport/videre-etter-vold/5-kunnskap-og-kompetanse-i-hjelpetjenestene/</w:t>
        </w:r>
      </w:hyperlink>
      <w:r w:rsidRPr="00E02480">
        <w:t xml:space="preserve">, </w:t>
      </w:r>
    </w:p>
  </w:footnote>
  <w:footnote w:id="43">
    <w:p w14:paraId="0A92B577" w14:textId="77777777" w:rsidR="00AC6D25" w:rsidRPr="00E02480" w:rsidRDefault="00AC6D25" w:rsidP="00AC6D25">
      <w:pPr>
        <w:pStyle w:val="Fotnotetekst"/>
      </w:pPr>
      <w:r>
        <w:rPr>
          <w:rStyle w:val="Fotnotereferanse"/>
        </w:rPr>
        <w:footnoteRef/>
      </w:r>
      <w:r w:rsidRPr="00E02480">
        <w:t xml:space="preserve"> https://www.bufdir.no/statistikk-og-analyse/funksjonsnedsettelse/vold-overgrep/</w:t>
      </w:r>
    </w:p>
  </w:footnote>
  <w:footnote w:id="44">
    <w:p w14:paraId="394849DB" w14:textId="77777777" w:rsidR="00AC6D25" w:rsidRPr="00E02480" w:rsidRDefault="00AC6D25" w:rsidP="00AC6D25">
      <w:pPr>
        <w:pStyle w:val="Fotnotetekst"/>
      </w:pPr>
      <w:r>
        <w:rPr>
          <w:rStyle w:val="Fotnotereferanse"/>
        </w:rPr>
        <w:footnoteRef/>
      </w:r>
      <w:r w:rsidRPr="00E02480">
        <w:t xml:space="preserve"> https://www.bufdir.no/statistikk-og-analyse/funksjonsnedsettelse/vold-overgrep/</w:t>
      </w:r>
    </w:p>
  </w:footnote>
  <w:footnote w:id="45">
    <w:p w14:paraId="2546362B" w14:textId="77777777" w:rsidR="00AC6D25" w:rsidRPr="00BA58DF" w:rsidRDefault="00AC6D25" w:rsidP="00AC6D25">
      <w:pPr>
        <w:pStyle w:val="Fotnotetekst"/>
        <w:spacing w:after="240"/>
        <w:contextualSpacing/>
      </w:pPr>
      <w:r>
        <w:rPr>
          <w:rStyle w:val="Fotnotereferanse"/>
        </w:rPr>
        <w:footnoteRef/>
      </w:r>
      <w:r w:rsidRPr="00BA58DF">
        <w:t xml:space="preserve"> Bredal (2020) Vold i nære relasjoner i et mangfoldig Norge s. 108: https://press.nordicopenaccess.no/index.php/noasp/catalog/book/99 </w:t>
      </w:r>
    </w:p>
  </w:footnote>
  <w:footnote w:id="46">
    <w:p w14:paraId="1198E0C6" w14:textId="77777777" w:rsidR="00AC6D25" w:rsidRPr="00F514C1" w:rsidRDefault="00AC6D25" w:rsidP="00AC6D25">
      <w:pPr>
        <w:pStyle w:val="Fotnotetekst"/>
        <w:spacing w:after="240"/>
        <w:contextualSpacing/>
      </w:pPr>
      <w:r>
        <w:rPr>
          <w:rStyle w:val="Fotnotereferanse"/>
        </w:rPr>
        <w:footnoteRef/>
      </w:r>
      <w:r w:rsidRPr="00BA58DF">
        <w:t xml:space="preserve"> </w:t>
      </w:r>
      <w:r w:rsidRPr="00640520">
        <w:t>Anderssen, N. m.fl. (2021). Seksuell orientering, kjønnsmangfold og levekår. Resultater fra spørreundersøkelsen 2020. Nordlandsforskning.</w:t>
      </w:r>
      <w:r>
        <w:t xml:space="preserve"> </w:t>
      </w:r>
      <w:hyperlink r:id="rId21" w:history="1">
        <w:r w:rsidRPr="00F514C1">
          <w:rPr>
            <w:rStyle w:val="Hyperkobling"/>
          </w:rPr>
          <w:t>Anderssen, N. m.fl. (2021). Seksuell orientering, kjønnsmangfold og levekår. Resultater fra spørreundersøkelsen 2020. Nordlandsforskning. - Fri Oslo og Viken</w:t>
        </w:r>
      </w:hyperlink>
    </w:p>
  </w:footnote>
  <w:footnote w:id="47">
    <w:p w14:paraId="30F3B48B" w14:textId="77777777" w:rsidR="00AC6D25" w:rsidRPr="00E02480" w:rsidRDefault="00AC6D25" w:rsidP="00AC6D25">
      <w:pPr>
        <w:pStyle w:val="Fotnotetekst"/>
        <w:spacing w:after="240"/>
        <w:contextualSpacing/>
      </w:pPr>
      <w:r>
        <w:rPr>
          <w:rStyle w:val="Fotnotereferanse"/>
        </w:rPr>
        <w:footnoteRef/>
      </w:r>
      <w:r w:rsidRPr="00E02480">
        <w:t xml:space="preserve"> https://www.bufdir.no/statistikk-og-analyse/LHBT/lhbt-vold/</w:t>
      </w:r>
    </w:p>
  </w:footnote>
  <w:footnote w:id="48">
    <w:p w14:paraId="1061FD35" w14:textId="77777777" w:rsidR="00AC6D25" w:rsidRPr="00BA58DF" w:rsidRDefault="00AC6D25" w:rsidP="00AC6D25">
      <w:pPr>
        <w:pStyle w:val="Fotnotetekst"/>
        <w:spacing w:after="240"/>
        <w:contextualSpacing/>
      </w:pPr>
      <w:r>
        <w:rPr>
          <w:rStyle w:val="Fotnotereferanse"/>
        </w:rPr>
        <w:footnoteRef/>
      </w:r>
      <w:r w:rsidRPr="00BA58DF">
        <w:t xml:space="preserve"> NKVTS (2017) Vold og overgrep mot eldre personer i Norge: En nasjonal forekomststudie: https://www.nkvts.no/rapport/vold-og-overgrep-mot-eldre-personer-i-norge-en-nasjonal-forekomststudie/  </w:t>
      </w:r>
    </w:p>
  </w:footnote>
  <w:footnote w:id="49">
    <w:p w14:paraId="1A3BA363" w14:textId="77777777" w:rsidR="00AC6D25" w:rsidRPr="00BA58DF" w:rsidRDefault="00AC6D25" w:rsidP="00AC6D25">
      <w:pPr>
        <w:pStyle w:val="Fotnotetekst"/>
        <w:spacing w:after="240"/>
        <w:contextualSpacing/>
      </w:pPr>
      <w:r>
        <w:rPr>
          <w:rStyle w:val="Fotnotereferanse"/>
        </w:rPr>
        <w:footnoteRef/>
      </w:r>
      <w:r w:rsidRPr="00BA58DF">
        <w:t xml:space="preserve"> Fafo (2025) Mellom plikt og politikk. En studie av vold mot eldre med innvandrerbakgrunn: https://www.fafo.no/prosjekter/fullforte-prosjekter/vold-mot-eldre-med-minoritetsbakgrunn</w:t>
      </w:r>
    </w:p>
  </w:footnote>
  <w:footnote w:id="50">
    <w:p w14:paraId="7CF7CB3A" w14:textId="77777777" w:rsidR="00AC6D25" w:rsidRPr="00BA58DF" w:rsidRDefault="00AC6D25" w:rsidP="00AC6D25">
      <w:pPr>
        <w:pStyle w:val="Fotnotetekst"/>
        <w:spacing w:after="240"/>
        <w:contextualSpacing/>
      </w:pPr>
      <w:r>
        <w:rPr>
          <w:rStyle w:val="Fotnotereferanse"/>
        </w:rPr>
        <w:footnoteRef/>
      </w:r>
      <w:r w:rsidRPr="00BA58DF">
        <w:t xml:space="preserve"> NOU 2020: 17 - Varslede drap? Partnerdrapsutvalgets utredning: https://www.regjeringen.no/no/dokumenter/nou-2020-17/id2791522/?ch=3#kap6-4-5-1</w:t>
      </w:r>
    </w:p>
  </w:footnote>
  <w:footnote w:id="51">
    <w:p w14:paraId="493C6E19" w14:textId="77777777" w:rsidR="00AC6D25" w:rsidRPr="00722A4D" w:rsidRDefault="00AC6D25" w:rsidP="00AC6D25">
      <w:pPr>
        <w:pStyle w:val="Fotnotetekst"/>
      </w:pPr>
      <w:r>
        <w:rPr>
          <w:rStyle w:val="Fotnotereferanse"/>
        </w:rPr>
        <w:footnoteRef/>
      </w:r>
      <w:r w:rsidRPr="00694E1B">
        <w:rPr>
          <w:lang w:val="en-US"/>
        </w:rPr>
        <w:t xml:space="preserve"> Hellebust, M., Scharff, P. S, Lundeberg, I., m.fl. (2021). </w:t>
      </w:r>
      <w:r w:rsidRPr="00722A4D">
        <w:t>Lengst inne i fengslet - Kvinnelige innsatte med behov for helsehjelp. Likestillings- og diskrimineringsombudet:  </w:t>
      </w:r>
    </w:p>
    <w:p w14:paraId="2E58A301" w14:textId="77777777" w:rsidR="00AC6D25" w:rsidRDefault="00AC6D25" w:rsidP="00AC6D25">
      <w:pPr>
        <w:pStyle w:val="Fotnotetekst"/>
      </w:pPr>
      <w:r w:rsidRPr="00722A4D">
        <w:t>https://www.ldo.no/globalassets/_ldo_2019/_bilder-til-nye-nettsider/rapporter/lengst-inne-i-fengselet.pdf   </w:t>
      </w:r>
    </w:p>
    <w:p w14:paraId="197222C0" w14:textId="77777777" w:rsidR="00AC6D25" w:rsidRPr="00BA58DF" w:rsidRDefault="00AC6D25" w:rsidP="00AC6D25">
      <w:pPr>
        <w:pStyle w:val="Fotnotetekst"/>
      </w:pPr>
      <w:r w:rsidRPr="00BA58DF">
        <w:t>https://kudos.dfo.no/documents/29974/files/26398.pdf</w:t>
      </w:r>
    </w:p>
  </w:footnote>
  <w:footnote w:id="52">
    <w:p w14:paraId="4AABDADE" w14:textId="77777777" w:rsidR="00AC6D25" w:rsidRPr="00722A4D" w:rsidRDefault="00AC6D25" w:rsidP="00AC6D25">
      <w:pPr>
        <w:pStyle w:val="Fotnotetekst"/>
      </w:pPr>
      <w:r>
        <w:rPr>
          <w:rStyle w:val="Fotnotereferanse"/>
        </w:rPr>
        <w:footnoteRef/>
      </w:r>
      <w:r w:rsidRPr="00E02480">
        <w:t xml:space="preserve"> Scharff, P.S., Lundeberg, I. R. (2023) Kjønn, soningsforhold og helseutfordringer i fengsel.: </w:t>
      </w:r>
      <w:hyperlink r:id="rId22" w:history="1">
        <w:r w:rsidRPr="00E02480">
          <w:rPr>
            <w:rStyle w:val="Hyperkobling"/>
          </w:rPr>
          <w:t>https://www.idunn.no/doi/10.18261/kj.49.1.5</w:t>
        </w:r>
      </w:hyperlink>
      <w:r w:rsidRPr="00E02480">
        <w:t>, Amundsen: Kjønnsforskjeller i psykisk helse i norske fengsler, Nordisk Tidsskrift for Helseforskning, nr. 2-2011, Hellebust, M., Scharff, P. S, Lundeberg, I., m.fl. (2021). </w:t>
      </w:r>
      <w:r w:rsidRPr="00722A4D">
        <w:t>Lengst inne i fengslet - Kvinnelige innsatte med behov for helsehjelp. Likestillings- og diskrimineringsombudet, s. 77:  </w:t>
      </w:r>
    </w:p>
    <w:p w14:paraId="3DF85C8D" w14:textId="77777777" w:rsidR="00AC6D25" w:rsidRDefault="00AC6D25" w:rsidP="00AC6D25">
      <w:pPr>
        <w:pStyle w:val="Fotnotetekst"/>
      </w:pPr>
      <w:r w:rsidRPr="00722A4D">
        <w:t>https://www.ldo.no/globalassets/_ldo_2019/_bilder-til-nye-nettsider/rapporter/lengst-inne-i-fengselet.pdf   </w:t>
      </w:r>
    </w:p>
  </w:footnote>
  <w:footnote w:id="53">
    <w:p w14:paraId="7C036842" w14:textId="77777777" w:rsidR="00AC6D25" w:rsidRDefault="00AC6D25" w:rsidP="00AC6D25">
      <w:pPr>
        <w:pStyle w:val="Fotnotetekst"/>
      </w:pPr>
      <w:r>
        <w:rPr>
          <w:rStyle w:val="Fotnotereferanse"/>
        </w:rPr>
        <w:footnoteRef/>
      </w:r>
      <w:r>
        <w:t xml:space="preserve"> </w:t>
      </w:r>
      <w:r w:rsidRPr="00EA720A">
        <w:t>«</w:t>
      </w:r>
      <w:r>
        <w:t>The UN Bangkok Rules</w:t>
      </w:r>
      <w:r w:rsidRPr="00EA720A">
        <w:t>» (</w:t>
      </w:r>
      <w:r>
        <w:t>Bangkok</w:t>
      </w:r>
      <w:r w:rsidRPr="00EA720A">
        <w:t xml:space="preserve">-reglene), består av </w:t>
      </w:r>
      <w:r>
        <w:t>70</w:t>
      </w:r>
      <w:r w:rsidRPr="00EA720A">
        <w:t xml:space="preserve"> minimumsanbefalinger for hvordan </w:t>
      </w:r>
      <w:r>
        <w:t xml:space="preserve">kvinnelige innsatte </w:t>
      </w:r>
      <w:r w:rsidRPr="00EA720A">
        <w:t>skal behandles (FN 201</w:t>
      </w:r>
      <w:r>
        <w:t>0</w:t>
      </w:r>
      <w:r w:rsidRPr="00EA720A">
        <w:t>)</w:t>
      </w:r>
      <w:r>
        <w:t xml:space="preserve">: </w:t>
      </w:r>
      <w:hyperlink r:id="rId23" w:history="1">
        <w:r w:rsidRPr="00CF56BA">
          <w:rPr>
            <w:rStyle w:val="Hyperkobling"/>
          </w:rPr>
          <w:t>https://www.unodc.org/documents/justice-and-prison-reform/Bangkok_Rules_ENG_22032015.pdf</w:t>
        </w:r>
      </w:hyperlink>
      <w:r>
        <w:t xml:space="preserve"> </w:t>
      </w:r>
    </w:p>
  </w:footnote>
  <w:footnote w:id="54">
    <w:p w14:paraId="29C3A06B" w14:textId="77777777" w:rsidR="00AC6D25" w:rsidRDefault="00AC6D25" w:rsidP="00AC6D25">
      <w:pPr>
        <w:pStyle w:val="Fotnotetekst"/>
      </w:pPr>
      <w:r>
        <w:rPr>
          <w:rStyle w:val="Fotnotereferanse"/>
        </w:rPr>
        <w:footnoteRef/>
      </w:r>
      <w:r>
        <w:t xml:space="preserve"> Steriliseringsloven § </w:t>
      </w:r>
      <w:r w:rsidRPr="00C6702A">
        <w:t>4</w:t>
      </w:r>
      <w:r w:rsidRPr="00C6702A">
        <w:rPr>
          <w:rFonts w:ascii="Arial" w:hAnsi="Arial" w:cs="Arial"/>
        </w:rPr>
        <w:t> </w:t>
      </w:r>
      <w:r w:rsidRPr="00C6702A">
        <w:t>(3)</w:t>
      </w:r>
    </w:p>
  </w:footnote>
  <w:footnote w:id="55">
    <w:p w14:paraId="50EDE6D6" w14:textId="77777777" w:rsidR="00AC6D25" w:rsidRDefault="00AC6D25" w:rsidP="00AC6D25">
      <w:pPr>
        <w:pStyle w:val="Fotnotetekst"/>
        <w:rPr>
          <w:rFonts w:ascii="Aptos" w:eastAsia="Aptos" w:hAnsi="Aptos" w:cs="Aptos"/>
          <w:sz w:val="24"/>
          <w:szCs w:val="24"/>
        </w:rPr>
      </w:pPr>
      <w:r w:rsidRPr="200F4928">
        <w:rPr>
          <w:rStyle w:val="Fotnotereferanse"/>
        </w:rPr>
        <w:footnoteRef/>
      </w:r>
      <w:r>
        <w:t xml:space="preserve"> </w:t>
      </w:r>
      <w:r w:rsidRPr="0093415C">
        <w:t xml:space="preserve">Helsedirektoratet, «Rundskriv til steriliseringsloven»: </w:t>
      </w:r>
      <w:hyperlink r:id="rId24" w:anchor="id-4-fremsettelse-av-begjaering-eller-soknad">
        <w:r w:rsidRPr="0093415C">
          <w:t>https://www.helsedirektoratet.no/rundskriv/steriliseringsloven-med-kommentarer/sterilisering#id-4-fremsettelse-av-begjaering-eller-soknad</w:t>
        </w:r>
      </w:hyperlink>
      <w:r>
        <w:t xml:space="preserve"> </w:t>
      </w:r>
    </w:p>
  </w:footnote>
  <w:footnote w:id="56">
    <w:p w14:paraId="51BD81E6" w14:textId="77777777" w:rsidR="00AC6D25" w:rsidRPr="00E2625B" w:rsidRDefault="00AC6D25" w:rsidP="00AC6D25">
      <w:pPr>
        <w:pStyle w:val="Fotnotetekst"/>
        <w:rPr>
          <w:lang w:val="nn-NO"/>
        </w:rPr>
      </w:pPr>
      <w:r>
        <w:rPr>
          <w:rStyle w:val="Fotnotereferanse"/>
        </w:rPr>
        <w:footnoteRef/>
      </w:r>
      <w:r w:rsidRPr="00E2625B">
        <w:rPr>
          <w:lang w:val="nn-NO"/>
        </w:rPr>
        <w:t xml:space="preserve"> NRK Nyheter, 25.09.2025: </w:t>
      </w:r>
      <w:r>
        <w:fldChar w:fldCharType="begin"/>
      </w:r>
      <w:r w:rsidRPr="00BA79DA">
        <w:rPr>
          <w:lang w:val="nn-NO"/>
        </w:rPr>
        <w:instrText>HYPERLINK "https://www.nrk.no/sorlandet/tilsynsrapport_-ulovlig-bruk-av-tvang-ved-gynekologisk-avdeling-1.17581978"</w:instrText>
      </w:r>
      <w:r>
        <w:fldChar w:fldCharType="separate"/>
      </w:r>
      <w:r w:rsidRPr="00E2625B">
        <w:rPr>
          <w:rStyle w:val="Hyperkobling"/>
          <w:lang w:val="nn-NO"/>
        </w:rPr>
        <w:t>https://www.nrk.no/sorlandet/tilsynsrapport_-ulovlig-bruk-av-tvang-ved-gynekologisk-avdeling-1.17581978</w:t>
      </w:r>
      <w:r>
        <w:fldChar w:fldCharType="end"/>
      </w:r>
    </w:p>
  </w:footnote>
  <w:footnote w:id="57">
    <w:p w14:paraId="6E2D2C71" w14:textId="77777777" w:rsidR="00AC6D25" w:rsidRDefault="00AC6D25" w:rsidP="00AC6D25">
      <w:pPr>
        <w:pStyle w:val="Fotnotetekst"/>
      </w:pPr>
      <w:r>
        <w:rPr>
          <w:rStyle w:val="Fotnotereferanse"/>
        </w:rPr>
        <w:footnoteRef/>
      </w:r>
      <w:r>
        <w:t xml:space="preserve"> Statsforvalterens rapport fra tilsyn med tvungen somatisk helsehjelp ved Sørlandet sykehus, 29.09.2025: </w:t>
      </w:r>
      <w:hyperlink r:id="rId25" w:history="1">
        <w:r w:rsidRPr="0075187F">
          <w:rPr>
            <w:rStyle w:val="Hyperkobling"/>
          </w:rPr>
          <w:t>https://www.statsforvalteren.no/siteassets/fm-agder/dokument-agder/helse-omsorg-og-sosialtjenester/tilsyn/endelig-rapport-fra-tilsyn-med-tvungen-somatisk-helsehjelp-ved-sorlandet-sykehus-hf---gynekologisk-avdeling-arendal.pdf</w:t>
        </w:r>
      </w:hyperlink>
    </w:p>
  </w:footnote>
  <w:footnote w:id="58">
    <w:p w14:paraId="560EEDBA" w14:textId="77777777" w:rsidR="00AC6D25" w:rsidRDefault="00AC6D25" w:rsidP="00AC6D25">
      <w:pPr>
        <w:pStyle w:val="Fotnotetekst"/>
      </w:pPr>
      <w:r>
        <w:rPr>
          <w:rStyle w:val="Fotnotereferanse"/>
        </w:rPr>
        <w:footnoteRef/>
      </w:r>
      <w:r>
        <w:t xml:space="preserve"> Norske myndigheters rapport til GREVIO, s. 22: </w:t>
      </w:r>
      <w:hyperlink r:id="rId26" w:history="1">
        <w:r w:rsidRPr="00051DE1">
          <w:rPr>
            <w:rStyle w:val="Hyperkobling"/>
          </w:rPr>
          <w:t>488028b5e1</w:t>
        </w:r>
      </w:hyperlink>
      <w:r>
        <w:t xml:space="preserve"> </w:t>
      </w:r>
    </w:p>
  </w:footnote>
  <w:footnote w:id="59">
    <w:p w14:paraId="15C2CA05" w14:textId="77777777" w:rsidR="00AC6D25" w:rsidRDefault="00AC6D25" w:rsidP="00AC6D25">
      <w:pPr>
        <w:pStyle w:val="Fotnotetekst"/>
      </w:pPr>
      <w:r>
        <w:rPr>
          <w:rStyle w:val="Fotnotereferanse"/>
        </w:rPr>
        <w:footnoteRef/>
      </w:r>
      <w:r>
        <w:t xml:space="preserve"> CEDAW-komitéens avsluttende merknader til Norge (2023) s. 15: </w:t>
      </w:r>
      <w:hyperlink r:id="rId27" w:history="1">
        <w:r w:rsidRPr="0062048D">
          <w:rPr>
            <w:rStyle w:val="Hyperkobling"/>
          </w:rPr>
          <w:t>https://digitallibrary.un.org/record/4007525/files/CEDAW_C_NOR_CO_10-EN.pdf?ln=en</w:t>
        </w:r>
      </w:hyperlink>
      <w:r>
        <w:t xml:space="preserve"> </w:t>
      </w:r>
    </w:p>
  </w:footnote>
  <w:footnote w:id="60">
    <w:p w14:paraId="6CCCE64C" w14:textId="77777777" w:rsidR="00AC6D25" w:rsidRDefault="00AC6D25" w:rsidP="00AC6D25">
      <w:pPr>
        <w:pStyle w:val="Fotnotetekst"/>
      </w:pPr>
      <w:r>
        <w:rPr>
          <w:rStyle w:val="Fotnotereferanse"/>
        </w:rPr>
        <w:footnoteRef/>
      </w:r>
      <w:r>
        <w:t xml:space="preserve"> CRPD-komitéens avsluttende merknader til Norge (2019) s. 8: </w:t>
      </w:r>
      <w:hyperlink r:id="rId28" w:history="1">
        <w:r w:rsidRPr="0062048D">
          <w:rPr>
            <w:rStyle w:val="Hyperkobling"/>
          </w:rPr>
          <w:t>https://www.regjeringen.no/contentassets/26633b70910a44049dc065af217cb201/crpd-2019-avsluttende-bemerkninger-til-norges-forste-rapport-nor-09092019-finale.pdf</w:t>
        </w:r>
      </w:hyperlink>
      <w:r>
        <w:t xml:space="preserve"> </w:t>
      </w:r>
    </w:p>
  </w:footnote>
  <w:footnote w:id="61">
    <w:p w14:paraId="0BABF291" w14:textId="77777777" w:rsidR="00AC6D25" w:rsidRDefault="00AC6D25" w:rsidP="00AC6D25">
      <w:pPr>
        <w:pStyle w:val="Fotnotetekst"/>
      </w:pPr>
      <w:r>
        <w:rPr>
          <w:rStyle w:val="Fotnotereferanse"/>
        </w:rPr>
        <w:footnoteRef/>
      </w:r>
      <w:r>
        <w:t xml:space="preserve"> GREVIO’s rapport til Norge (2022) s. 55: </w:t>
      </w:r>
      <w:hyperlink r:id="rId29" w:history="1">
        <w:r w:rsidRPr="0062048D">
          <w:rPr>
            <w:rStyle w:val="Hyperkobling"/>
          </w:rPr>
          <w:t>https://rm.coe.int/grevio-inf-2022-30-report-norway-eng-pour-publication/1680a923f8</w:t>
        </w:r>
      </w:hyperlink>
      <w:r>
        <w:t xml:space="preserve"> </w:t>
      </w:r>
    </w:p>
  </w:footnote>
  <w:footnote w:id="62">
    <w:p w14:paraId="5E854904" w14:textId="77777777" w:rsidR="00AC6D25" w:rsidRDefault="00AC6D25" w:rsidP="00AC6D25">
      <w:pPr>
        <w:pStyle w:val="Fotnotetekst"/>
      </w:pPr>
      <w:r>
        <w:rPr>
          <w:rStyle w:val="Fotnotereferanse"/>
        </w:rPr>
        <w:footnoteRef/>
      </w:r>
      <w:r>
        <w:t xml:space="preserve"> </w:t>
      </w:r>
      <w:r w:rsidRPr="004D5780">
        <w:t>Regjeringens CRPD-utvalg vurderte</w:t>
      </w:r>
      <w:r>
        <w:t xml:space="preserve"> på sin side at</w:t>
      </w:r>
      <w:r w:rsidRPr="004D5780">
        <w:t xml:space="preserve"> reglene i steriliseringsloven bærer preg av å være utformet før CRPD og prinsippet om at alle menneskers har rett til å treffe avgjørelser om eget liv og få støtte til å ta beslutninger om det, fremfor å bestemmes over. Utvalget la til grunn at steriliseringsloven kan praktiseres slik at konvensjonsstrid ikke oppstår. For å sikre mot konvensjonsbrudd og dessuten bedre ivareta hensynet til reell likestilling, bør det imidlertid skje en reform.</w:t>
      </w:r>
    </w:p>
  </w:footnote>
  <w:footnote w:id="63">
    <w:p w14:paraId="3A4EFBF7" w14:textId="77777777" w:rsidR="00AC6D25" w:rsidRDefault="00AC6D25" w:rsidP="00AC6D25">
      <w:pPr>
        <w:pStyle w:val="Fotnotetekst"/>
      </w:pPr>
      <w:r>
        <w:rPr>
          <w:rStyle w:val="Fotnotereferanse"/>
        </w:rPr>
        <w:footnoteRef/>
      </w:r>
      <w:r>
        <w:t xml:space="preserve"> </w:t>
      </w:r>
      <w:r w:rsidRPr="004D5780">
        <w:t>Regjeringens CRPD-utvalg vurderte</w:t>
      </w:r>
      <w:r>
        <w:t xml:space="preserve"> på sin side at</w:t>
      </w:r>
      <w:r w:rsidRPr="004D5780">
        <w:t xml:space="preserve"> reglene i steriliseringsloven bærer preg av å være utformet før CRPD og prinsippet om at alle menneskers har rett til å treffe avgjørelser om eget liv og få støtte til å ta beslutninger om det, fremfor å bestemmes over. Utvalget la til grunn at steriliseringsloven kan praktiseres slik at konvensjonsstrid ikke oppstår. For å sikre mot konvensjonsbrudd og dessuten bedre ivareta hensynet til reell likestilling, bør det imidlertid skje en reform.</w:t>
      </w:r>
    </w:p>
  </w:footnote>
  <w:footnote w:id="64">
    <w:p w14:paraId="03250096" w14:textId="77777777" w:rsidR="00AC6D25" w:rsidRPr="00037B4A" w:rsidRDefault="00AC6D25" w:rsidP="00AC6D25">
      <w:pPr>
        <w:pStyle w:val="Fotnotetekst"/>
      </w:pPr>
      <w:r>
        <w:rPr>
          <w:rStyle w:val="Fotnotereferanse"/>
        </w:rPr>
        <w:footnoteRef/>
      </w:r>
      <w:r w:rsidRPr="00037B4A">
        <w:t xml:space="preserve"> NKVTS (2023) Vold </w:t>
      </w:r>
      <w:r>
        <w:t>og overgrep i den norske befolkningen.</w:t>
      </w:r>
      <w:r w:rsidRPr="00037B4A">
        <w:t xml:space="preserve"> https://www.nkvts.no/content/uploads/2023/11/NKVTS_Rapport_1_23_Omfang_vold_overgrep.pdf</w:t>
      </w:r>
    </w:p>
  </w:footnote>
  <w:footnote w:id="65">
    <w:p w14:paraId="3D942367" w14:textId="77777777" w:rsidR="00AC6D25" w:rsidRPr="00BA58DF" w:rsidRDefault="00AC6D25" w:rsidP="00AC6D25">
      <w:pPr>
        <w:pStyle w:val="Fotnotetekst"/>
      </w:pPr>
      <w:r>
        <w:rPr>
          <w:rStyle w:val="Fotnotereferanse"/>
        </w:rPr>
        <w:footnoteRef/>
      </w:r>
      <w:r w:rsidRPr="00BA58DF">
        <w:t xml:space="preserve"> Voldtekt – et uløst samfunnsproblem (2024) s. 125:</w:t>
      </w:r>
      <w:r>
        <w:t xml:space="preserve"> </w:t>
      </w:r>
      <w:r w:rsidRPr="00696EE4">
        <w:t>https://kudos.dfo.no/documents/81143/files/37760.pdf</w:t>
      </w:r>
    </w:p>
  </w:footnote>
  <w:footnote w:id="66">
    <w:p w14:paraId="771F0700" w14:textId="77777777" w:rsidR="00AC6D25" w:rsidRPr="00696EE4" w:rsidRDefault="00AC6D25" w:rsidP="00AC6D25">
      <w:pPr>
        <w:pStyle w:val="Fotnotetekst"/>
      </w:pPr>
      <w:r>
        <w:rPr>
          <w:rStyle w:val="Fotnotereferanse"/>
        </w:rPr>
        <w:footnoteRef/>
      </w:r>
      <w:r w:rsidRPr="00BA58DF">
        <w:t xml:space="preserve"> </w:t>
      </w:r>
      <w:r w:rsidRPr="00037B4A">
        <w:t xml:space="preserve">NKVTS (2023) Vold </w:t>
      </w:r>
      <w:r>
        <w:t>og overgrep i den norske befolkningen.</w:t>
      </w:r>
      <w:r w:rsidRPr="00037B4A">
        <w:t xml:space="preserve"> </w:t>
      </w:r>
      <w:r>
        <w:t xml:space="preserve">s. 138 </w:t>
      </w:r>
      <w:r w:rsidRPr="00037B4A">
        <w:t>https://www.nkvts.no/content/uploads/2023/11/NKVTS_Rapport_1_23_Omfang_vold_overgrep.pdf</w:t>
      </w:r>
    </w:p>
  </w:footnote>
  <w:footnote w:id="67">
    <w:p w14:paraId="7C5C8102" w14:textId="77777777" w:rsidR="00AC6D25" w:rsidRPr="00966283" w:rsidRDefault="00AC6D25" w:rsidP="00AC6D25">
      <w:pPr>
        <w:pStyle w:val="Fotnotetekst"/>
      </w:pPr>
      <w:r>
        <w:rPr>
          <w:rStyle w:val="Fotnotereferanse"/>
        </w:rPr>
        <w:footnoteRef/>
      </w:r>
      <w:r w:rsidRPr="00966283">
        <w:t xml:space="preserve"> Riksrevisjonen (2022) s. 14, 58: https://www.riksrevisjonen.no/globalassets/rapporter/no-2021- 2022/myndighetenes-innsats-mot-vold-i-nare-relasjoner2.pdf</w:t>
      </w:r>
      <w:r>
        <w:t xml:space="preserve"> s. 133</w:t>
      </w:r>
    </w:p>
  </w:footnote>
  <w:footnote w:id="68">
    <w:p w14:paraId="03CE2D3B" w14:textId="77777777" w:rsidR="00AC6D25" w:rsidRDefault="00AC6D25" w:rsidP="00AC6D25">
      <w:pPr>
        <w:pStyle w:val="Fotnotetekst"/>
      </w:pPr>
      <w:r>
        <w:rPr>
          <w:rStyle w:val="Fotnotereferanse"/>
        </w:rPr>
        <w:footnoteRef/>
      </w:r>
      <w:r>
        <w:t xml:space="preserve"> </w:t>
      </w:r>
      <w:r w:rsidRPr="00037B4A">
        <w:t xml:space="preserve">NKVTS (2023) Vold </w:t>
      </w:r>
      <w:r>
        <w:t>og overgrep i den norske befolkningen.</w:t>
      </w:r>
      <w:r w:rsidRPr="00037B4A">
        <w:t xml:space="preserve"> </w:t>
      </w:r>
      <w:r w:rsidRPr="00A35456">
        <w:t>https://www.nkvts.no/content/uploads/2023/11/NKVTS_Rapport_1_23_Omfang_vold_overgrep.pdf</w:t>
      </w:r>
    </w:p>
  </w:footnote>
  <w:footnote w:id="69">
    <w:p w14:paraId="17A9DB85" w14:textId="77777777" w:rsidR="00AC6D25" w:rsidRPr="00C67BFD" w:rsidRDefault="00AC6D25" w:rsidP="00AC6D25">
      <w:pPr>
        <w:pStyle w:val="Fotnotetekst"/>
      </w:pPr>
      <w:r>
        <w:rPr>
          <w:rStyle w:val="Fotnotereferanse"/>
        </w:rPr>
        <w:footnoteRef/>
      </w:r>
      <w:r w:rsidRPr="00C67BFD">
        <w:t xml:space="preserve"> Menon </w:t>
      </w:r>
      <w:r>
        <w:t>E</w:t>
      </w:r>
      <w:r w:rsidRPr="00C67BFD">
        <w:t xml:space="preserve">conomics (2025) s. 38, </w:t>
      </w:r>
      <w:hyperlink r:id="rId30" w:history="1">
        <w:r w:rsidRPr="00C67BFD">
          <w:rPr>
            <w:rStyle w:val="Hyperkobling"/>
          </w:rPr>
          <w:t>https://www.oslomet.no/forskning/forskningsnyheter/for-daarlig-haandheving-av-besoeksforbud</w:t>
        </w:r>
      </w:hyperlink>
      <w:r w:rsidRPr="00C67BFD">
        <w:t xml:space="preserve">, </w:t>
      </w:r>
      <w:hyperlink r:id="rId31" w:history="1">
        <w:r w:rsidRPr="00C67BFD">
          <w:rPr>
            <w:rStyle w:val="Hyperkobling"/>
          </w:rPr>
          <w:t>usivilsamfunnets-skyggerapport-til-istanbulkonvensjonen-2025---rapport-1.pdf</w:t>
        </w:r>
      </w:hyperlink>
    </w:p>
  </w:footnote>
  <w:footnote w:id="70">
    <w:p w14:paraId="6A5741CC" w14:textId="77777777" w:rsidR="00AC6D25" w:rsidRDefault="00AC6D25" w:rsidP="00AC6D25">
      <w:pPr>
        <w:pStyle w:val="Fotnotetekst"/>
      </w:pPr>
      <w:r>
        <w:rPr>
          <w:rStyle w:val="Fotnotereferanse"/>
        </w:rPr>
        <w:footnoteRef/>
      </w:r>
      <w:r w:rsidRPr="00211247">
        <w:t xml:space="preserve"> </w:t>
      </w:r>
      <w:r>
        <w:t>Sivilsamfunnets skyggerapport 1</w:t>
      </w:r>
    </w:p>
    <w:p w14:paraId="30843010" w14:textId="77777777" w:rsidR="00AC6D25" w:rsidRPr="00211247" w:rsidRDefault="00AC6D25" w:rsidP="00AC6D25">
      <w:pPr>
        <w:pStyle w:val="Fotnotetekst"/>
      </w:pPr>
      <w:r>
        <w:t>til Istanbulkonvensjonen (2025) s. 43</w:t>
      </w:r>
      <w:hyperlink r:id="rId32" w:history="1">
        <w:r w:rsidRPr="00211247">
          <w:rPr>
            <w:rStyle w:val="Hyperkobling"/>
          </w:rPr>
          <w:t>https://foreninger.uio.no/jurk/publikasjoner/I%20skyggerapporter%20til%20Istanbulkonvensjonen/usivilsamfunnets-skyggerapport-til-istanbulkonvensjonen-2025---rapport-1.pdf</w:t>
        </w:r>
      </w:hyperlink>
      <w:r w:rsidRPr="0021124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BF169" w14:textId="77777777" w:rsidR="00A44AC6" w:rsidRDefault="00A44AC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207FE" w14:textId="77777777" w:rsidR="00A44AC6" w:rsidRDefault="00A44AC6">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B5245" w14:textId="67F4E5B0" w:rsidR="00694192" w:rsidRDefault="00694192" w:rsidP="002810BE">
    <w:pPr>
      <w:pStyle w:val="Topptekst"/>
      <w:jc w:val="right"/>
    </w:pPr>
    <w:r>
      <w:rPr>
        <w:noProof/>
      </w:rPr>
      <w:drawing>
        <wp:inline distT="0" distB="0" distL="0" distR="0" wp14:anchorId="391C78F0" wp14:editId="7FD4E07E">
          <wp:extent cx="2254001" cy="406909"/>
          <wp:effectExtent l="0" t="0" r="0" b="0"/>
          <wp:docPr id="1" name="Picture 1" descr="Likestillings- og diskrimineringsombud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ikestillings- og diskrimineringsombude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54001" cy="4069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C08C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D4402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E4601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6A255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83A91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B4D7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C4E02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EE45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400A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827C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C4F2E"/>
    <w:multiLevelType w:val="multilevel"/>
    <w:tmpl w:val="C5249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823917"/>
    <w:multiLevelType w:val="multilevel"/>
    <w:tmpl w:val="C956A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FC34FF6"/>
    <w:multiLevelType w:val="multilevel"/>
    <w:tmpl w:val="9A08C1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0413D86"/>
    <w:multiLevelType w:val="hybridMultilevel"/>
    <w:tmpl w:val="E9AE47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18A35B86"/>
    <w:multiLevelType w:val="multilevel"/>
    <w:tmpl w:val="F1BEA5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499305E"/>
    <w:multiLevelType w:val="multilevel"/>
    <w:tmpl w:val="690EC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99219C"/>
    <w:multiLevelType w:val="multilevel"/>
    <w:tmpl w:val="1BA84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85C119F"/>
    <w:multiLevelType w:val="multilevel"/>
    <w:tmpl w:val="476A20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2AB652C8"/>
    <w:multiLevelType w:val="multilevel"/>
    <w:tmpl w:val="1AE064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300C6FCE"/>
    <w:multiLevelType w:val="multilevel"/>
    <w:tmpl w:val="EDFC99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31856C2F"/>
    <w:multiLevelType w:val="multilevel"/>
    <w:tmpl w:val="473A0724"/>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1" w15:restartNumberingAfterBreak="0">
    <w:nsid w:val="3340617E"/>
    <w:multiLevelType w:val="multilevel"/>
    <w:tmpl w:val="E29C3E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33423481"/>
    <w:multiLevelType w:val="multilevel"/>
    <w:tmpl w:val="FE7EE5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34C46F80"/>
    <w:multiLevelType w:val="multilevel"/>
    <w:tmpl w:val="AA7C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B3144F"/>
    <w:multiLevelType w:val="multilevel"/>
    <w:tmpl w:val="B7D040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37E50E14"/>
    <w:multiLevelType w:val="multilevel"/>
    <w:tmpl w:val="8A3CC5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3B1D111B"/>
    <w:multiLevelType w:val="hybridMultilevel"/>
    <w:tmpl w:val="C61CA216"/>
    <w:lvl w:ilvl="0" w:tplc="615210B2">
      <w:start w:val="7"/>
      <w:numFmt w:val="bullet"/>
      <w:lvlText w:val="-"/>
      <w:lvlJc w:val="left"/>
      <w:pPr>
        <w:ind w:left="720" w:hanging="360"/>
      </w:pPr>
      <w:rPr>
        <w:rFonts w:ascii="Aptos" w:eastAsiaTheme="minorHAnsi" w:hAnsi="Aptos"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270090F"/>
    <w:multiLevelType w:val="multilevel"/>
    <w:tmpl w:val="4F20E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ED3071"/>
    <w:multiLevelType w:val="multilevel"/>
    <w:tmpl w:val="31D040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49B9721F"/>
    <w:multiLevelType w:val="multilevel"/>
    <w:tmpl w:val="A04E6C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4E3F0E86"/>
    <w:multiLevelType w:val="multilevel"/>
    <w:tmpl w:val="A2CA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E747EC6"/>
    <w:multiLevelType w:val="hybridMultilevel"/>
    <w:tmpl w:val="ADD2D94E"/>
    <w:lvl w:ilvl="0" w:tplc="2C482E76">
      <w:start w:val="1"/>
      <w:numFmt w:val="decimal"/>
      <w:lvlText w:val="%1."/>
      <w:lvlJc w:val="left"/>
      <w:pPr>
        <w:ind w:left="720" w:hanging="360"/>
      </w:pPr>
      <w:rPr>
        <w:rFonts w:eastAsiaTheme="majorEastAsia" w:cstheme="majorBidi" w:hint="default"/>
        <w:color w:val="2F5496" w:themeColor="accent1" w:themeShade="BF"/>
        <w:sz w:val="2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4F0B3101"/>
    <w:multiLevelType w:val="multilevel"/>
    <w:tmpl w:val="446C3B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2E561FF"/>
    <w:multiLevelType w:val="hybridMultilevel"/>
    <w:tmpl w:val="8A24006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4" w15:restartNumberingAfterBreak="0">
    <w:nsid w:val="53760E06"/>
    <w:multiLevelType w:val="hybridMultilevel"/>
    <w:tmpl w:val="047A1A8A"/>
    <w:lvl w:ilvl="0" w:tplc="615210B2">
      <w:start w:val="7"/>
      <w:numFmt w:val="bullet"/>
      <w:lvlText w:val="-"/>
      <w:lvlJc w:val="left"/>
      <w:pPr>
        <w:ind w:left="720" w:hanging="360"/>
      </w:pPr>
      <w:rPr>
        <w:rFonts w:ascii="Aptos" w:eastAsiaTheme="minorHAnsi" w:hAnsi="Aptos"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57AB7E30"/>
    <w:multiLevelType w:val="hybridMultilevel"/>
    <w:tmpl w:val="BC800F34"/>
    <w:lvl w:ilvl="0" w:tplc="615210B2">
      <w:start w:val="7"/>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58D06885"/>
    <w:multiLevelType w:val="hybridMultilevel"/>
    <w:tmpl w:val="2682C5F6"/>
    <w:lvl w:ilvl="0" w:tplc="615210B2">
      <w:start w:val="7"/>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5CC25261"/>
    <w:multiLevelType w:val="multilevel"/>
    <w:tmpl w:val="B83C8134"/>
    <w:lvl w:ilvl="0">
      <w:start w:val="1"/>
      <w:numFmt w:val="bullet"/>
      <w:lvlText w:val=""/>
      <w:lvlJc w:val="left"/>
      <w:pPr>
        <w:tabs>
          <w:tab w:val="num" w:pos="720"/>
        </w:tabs>
        <w:ind w:left="720" w:hanging="360"/>
      </w:pPr>
      <w:rPr>
        <w:rFonts w:ascii="Symbol" w:hAnsi="Symbol" w:hint="default"/>
        <w:sz w:val="20"/>
      </w:rPr>
    </w:lvl>
    <w:lvl w:ilvl="1">
      <w:start w:val="97"/>
      <w:numFmt w:val="bullet"/>
      <w:lvlText w:val="-"/>
      <w:lvlJc w:val="left"/>
      <w:pPr>
        <w:ind w:left="1440" w:hanging="360"/>
      </w:pPr>
      <w:rPr>
        <w:rFonts w:ascii="Aptos" w:eastAsiaTheme="minorHAnsi" w:hAnsi="Aptos" w:cstheme="minorBidi"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FF03473"/>
    <w:multiLevelType w:val="multilevel"/>
    <w:tmpl w:val="D0365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20C35F1"/>
    <w:multiLevelType w:val="multilevel"/>
    <w:tmpl w:val="593E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2470524"/>
    <w:multiLevelType w:val="multilevel"/>
    <w:tmpl w:val="DA4637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645966D0"/>
    <w:multiLevelType w:val="multilevel"/>
    <w:tmpl w:val="F1C6C8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A4E7472"/>
    <w:multiLevelType w:val="multilevel"/>
    <w:tmpl w:val="20C6A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D7F6907"/>
    <w:multiLevelType w:val="multilevel"/>
    <w:tmpl w:val="F06E3E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6E8D6BCA"/>
    <w:multiLevelType w:val="multilevel"/>
    <w:tmpl w:val="DFA0B0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24B7B9D"/>
    <w:multiLevelType w:val="multilevel"/>
    <w:tmpl w:val="0C5C9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44C5236"/>
    <w:multiLevelType w:val="multilevel"/>
    <w:tmpl w:val="6B5C0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66208DC"/>
    <w:multiLevelType w:val="hybridMultilevel"/>
    <w:tmpl w:val="5BAAE628"/>
    <w:lvl w:ilvl="0" w:tplc="241CC25A">
      <w:start w:val="4"/>
      <w:numFmt w:val="decimal"/>
      <w:lvlText w:val="%1."/>
      <w:lvlJc w:val="left"/>
      <w:pPr>
        <w:ind w:left="720" w:hanging="360"/>
      </w:pPr>
    </w:lvl>
    <w:lvl w:ilvl="1" w:tplc="ACBC55D4">
      <w:start w:val="1"/>
      <w:numFmt w:val="lowerLetter"/>
      <w:lvlText w:val="%2."/>
      <w:lvlJc w:val="left"/>
      <w:pPr>
        <w:ind w:left="1440" w:hanging="360"/>
      </w:pPr>
    </w:lvl>
    <w:lvl w:ilvl="2" w:tplc="0E206068">
      <w:start w:val="1"/>
      <w:numFmt w:val="lowerRoman"/>
      <w:lvlText w:val="%3."/>
      <w:lvlJc w:val="right"/>
      <w:pPr>
        <w:ind w:left="2160" w:hanging="180"/>
      </w:pPr>
    </w:lvl>
    <w:lvl w:ilvl="3" w:tplc="0C4C4328">
      <w:start w:val="1"/>
      <w:numFmt w:val="decimal"/>
      <w:lvlText w:val="%4."/>
      <w:lvlJc w:val="left"/>
      <w:pPr>
        <w:ind w:left="2880" w:hanging="360"/>
      </w:pPr>
    </w:lvl>
    <w:lvl w:ilvl="4" w:tplc="B106C7A4">
      <w:start w:val="1"/>
      <w:numFmt w:val="lowerLetter"/>
      <w:lvlText w:val="%5."/>
      <w:lvlJc w:val="left"/>
      <w:pPr>
        <w:ind w:left="3600" w:hanging="360"/>
      </w:pPr>
    </w:lvl>
    <w:lvl w:ilvl="5" w:tplc="9B0C9F9C">
      <w:start w:val="1"/>
      <w:numFmt w:val="lowerRoman"/>
      <w:lvlText w:val="%6."/>
      <w:lvlJc w:val="right"/>
      <w:pPr>
        <w:ind w:left="4320" w:hanging="180"/>
      </w:pPr>
    </w:lvl>
    <w:lvl w:ilvl="6" w:tplc="AD1CA95E">
      <w:start w:val="1"/>
      <w:numFmt w:val="decimal"/>
      <w:lvlText w:val="%7."/>
      <w:lvlJc w:val="left"/>
      <w:pPr>
        <w:ind w:left="5040" w:hanging="360"/>
      </w:pPr>
    </w:lvl>
    <w:lvl w:ilvl="7" w:tplc="20CED6D2">
      <w:start w:val="1"/>
      <w:numFmt w:val="lowerLetter"/>
      <w:lvlText w:val="%8."/>
      <w:lvlJc w:val="left"/>
      <w:pPr>
        <w:ind w:left="5760" w:hanging="360"/>
      </w:pPr>
    </w:lvl>
    <w:lvl w:ilvl="8" w:tplc="DE923BEA">
      <w:start w:val="1"/>
      <w:numFmt w:val="lowerRoman"/>
      <w:lvlText w:val="%9."/>
      <w:lvlJc w:val="right"/>
      <w:pPr>
        <w:ind w:left="6480" w:hanging="180"/>
      </w:pPr>
    </w:lvl>
  </w:abstractNum>
  <w:abstractNum w:abstractNumId="48" w15:restartNumberingAfterBreak="0">
    <w:nsid w:val="7812221A"/>
    <w:multiLevelType w:val="multilevel"/>
    <w:tmpl w:val="F47C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8F24049"/>
    <w:multiLevelType w:val="multilevel"/>
    <w:tmpl w:val="D7A8B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90806F4"/>
    <w:multiLevelType w:val="multilevel"/>
    <w:tmpl w:val="F4F4F0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7EA557A6"/>
    <w:multiLevelType w:val="hybridMultilevel"/>
    <w:tmpl w:val="BC86F1C4"/>
    <w:lvl w:ilvl="0" w:tplc="4DF4D980">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77355039">
    <w:abstractNumId w:val="9"/>
  </w:num>
  <w:num w:numId="2" w16cid:durableId="1421490008">
    <w:abstractNumId w:val="8"/>
  </w:num>
  <w:num w:numId="3" w16cid:durableId="1517452857">
    <w:abstractNumId w:val="7"/>
  </w:num>
  <w:num w:numId="4" w16cid:durableId="1212304921">
    <w:abstractNumId w:val="6"/>
  </w:num>
  <w:num w:numId="5" w16cid:durableId="1742211818">
    <w:abstractNumId w:val="5"/>
  </w:num>
  <w:num w:numId="6" w16cid:durableId="1412695993">
    <w:abstractNumId w:val="4"/>
  </w:num>
  <w:num w:numId="7" w16cid:durableId="1217859144">
    <w:abstractNumId w:val="3"/>
  </w:num>
  <w:num w:numId="8" w16cid:durableId="1120539340">
    <w:abstractNumId w:val="2"/>
  </w:num>
  <w:num w:numId="9" w16cid:durableId="645552675">
    <w:abstractNumId w:val="1"/>
  </w:num>
  <w:num w:numId="10" w16cid:durableId="355695016">
    <w:abstractNumId w:val="0"/>
  </w:num>
  <w:num w:numId="11" w16cid:durableId="1536118099">
    <w:abstractNumId w:val="9"/>
  </w:num>
  <w:num w:numId="12" w16cid:durableId="438917037">
    <w:abstractNumId w:val="8"/>
  </w:num>
  <w:num w:numId="13" w16cid:durableId="1643657050">
    <w:abstractNumId w:val="7"/>
  </w:num>
  <w:num w:numId="14" w16cid:durableId="618612637">
    <w:abstractNumId w:val="6"/>
  </w:num>
  <w:num w:numId="15" w16cid:durableId="1164011319">
    <w:abstractNumId w:val="5"/>
  </w:num>
  <w:num w:numId="16" w16cid:durableId="1119952607">
    <w:abstractNumId w:val="4"/>
  </w:num>
  <w:num w:numId="17" w16cid:durableId="2144349811">
    <w:abstractNumId w:val="3"/>
  </w:num>
  <w:num w:numId="18" w16cid:durableId="1625694756">
    <w:abstractNumId w:val="2"/>
  </w:num>
  <w:num w:numId="19" w16cid:durableId="1080836387">
    <w:abstractNumId w:val="1"/>
  </w:num>
  <w:num w:numId="20" w16cid:durableId="391386110">
    <w:abstractNumId w:val="0"/>
  </w:num>
  <w:num w:numId="21" w16cid:durableId="1468208307">
    <w:abstractNumId w:val="47"/>
  </w:num>
  <w:num w:numId="22" w16cid:durableId="485704595">
    <w:abstractNumId w:val="48"/>
  </w:num>
  <w:num w:numId="23" w16cid:durableId="1357806250">
    <w:abstractNumId w:val="14"/>
  </w:num>
  <w:num w:numId="24" w16cid:durableId="7947840">
    <w:abstractNumId w:val="18"/>
  </w:num>
  <w:num w:numId="25" w16cid:durableId="1912958434">
    <w:abstractNumId w:val="28"/>
  </w:num>
  <w:num w:numId="26" w16cid:durableId="378477078">
    <w:abstractNumId w:val="21"/>
  </w:num>
  <w:num w:numId="27" w16cid:durableId="570430553">
    <w:abstractNumId w:val="39"/>
  </w:num>
  <w:num w:numId="28" w16cid:durableId="804857513">
    <w:abstractNumId w:val="29"/>
  </w:num>
  <w:num w:numId="29" w16cid:durableId="1576941060">
    <w:abstractNumId w:val="40"/>
  </w:num>
  <w:num w:numId="30" w16cid:durableId="2105032778">
    <w:abstractNumId w:val="45"/>
  </w:num>
  <w:num w:numId="31" w16cid:durableId="1640768895">
    <w:abstractNumId w:val="16"/>
  </w:num>
  <w:num w:numId="32" w16cid:durableId="711811322">
    <w:abstractNumId w:val="25"/>
  </w:num>
  <w:num w:numId="33" w16cid:durableId="31736810">
    <w:abstractNumId w:val="19"/>
  </w:num>
  <w:num w:numId="34" w16cid:durableId="576549951">
    <w:abstractNumId w:val="24"/>
  </w:num>
  <w:num w:numId="35" w16cid:durableId="317418085">
    <w:abstractNumId w:val="50"/>
  </w:num>
  <w:num w:numId="36" w16cid:durableId="987392931">
    <w:abstractNumId w:val="43"/>
  </w:num>
  <w:num w:numId="37" w16cid:durableId="1368794702">
    <w:abstractNumId w:val="17"/>
  </w:num>
  <w:num w:numId="38" w16cid:durableId="1696923783">
    <w:abstractNumId w:val="22"/>
  </w:num>
  <w:num w:numId="39" w16cid:durableId="1024940689">
    <w:abstractNumId w:val="37"/>
  </w:num>
  <w:num w:numId="40" w16cid:durableId="732243743">
    <w:abstractNumId w:val="20"/>
  </w:num>
  <w:num w:numId="41" w16cid:durableId="2091804290">
    <w:abstractNumId w:val="23"/>
  </w:num>
  <w:num w:numId="42" w16cid:durableId="1215579853">
    <w:abstractNumId w:val="30"/>
  </w:num>
  <w:num w:numId="43" w16cid:durableId="740563049">
    <w:abstractNumId w:val="46"/>
  </w:num>
  <w:num w:numId="44" w16cid:durableId="17964877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12376581">
    <w:abstractNumId w:val="15"/>
  </w:num>
  <w:num w:numId="46" w16cid:durableId="1249071522">
    <w:abstractNumId w:val="49"/>
  </w:num>
  <w:num w:numId="47" w16cid:durableId="1691030304">
    <w:abstractNumId w:val="11"/>
  </w:num>
  <w:num w:numId="48" w16cid:durableId="814950278">
    <w:abstractNumId w:val="38"/>
  </w:num>
  <w:num w:numId="49" w16cid:durableId="1732844454">
    <w:abstractNumId w:val="42"/>
  </w:num>
  <w:num w:numId="50" w16cid:durableId="1883129327">
    <w:abstractNumId w:val="31"/>
  </w:num>
  <w:num w:numId="51" w16cid:durableId="1099330979">
    <w:abstractNumId w:val="34"/>
  </w:num>
  <w:num w:numId="52" w16cid:durableId="14431339">
    <w:abstractNumId w:val="26"/>
  </w:num>
  <w:num w:numId="53" w16cid:durableId="1183859381">
    <w:abstractNumId w:val="27"/>
  </w:num>
  <w:num w:numId="54" w16cid:durableId="28536121">
    <w:abstractNumId w:val="44"/>
  </w:num>
  <w:num w:numId="55" w16cid:durableId="912546153">
    <w:abstractNumId w:val="41"/>
  </w:num>
  <w:num w:numId="56" w16cid:durableId="2133211149">
    <w:abstractNumId w:val="32"/>
  </w:num>
  <w:num w:numId="57" w16cid:durableId="88476065">
    <w:abstractNumId w:val="10"/>
  </w:num>
  <w:num w:numId="58" w16cid:durableId="1474056190">
    <w:abstractNumId w:val="12"/>
  </w:num>
  <w:num w:numId="59" w16cid:durableId="1977489466">
    <w:abstractNumId w:val="13"/>
  </w:num>
  <w:num w:numId="60" w16cid:durableId="737359904">
    <w:abstractNumId w:val="36"/>
  </w:num>
  <w:num w:numId="61" w16cid:durableId="2070568591">
    <w:abstractNumId w:val="35"/>
  </w:num>
  <w:num w:numId="62" w16cid:durableId="824324143">
    <w:abstractNumId w:val="33"/>
  </w:num>
  <w:num w:numId="63" w16cid:durableId="1746296558">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attachedTemplate r:id="rId1"/>
  <w:stylePaneSortMethod w:val="000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192"/>
    <w:rsid w:val="00001A3A"/>
    <w:rsid w:val="00003960"/>
    <w:rsid w:val="0006206A"/>
    <w:rsid w:val="00097019"/>
    <w:rsid w:val="00120406"/>
    <w:rsid w:val="001B41AF"/>
    <w:rsid w:val="001B631F"/>
    <w:rsid w:val="001C2BCB"/>
    <w:rsid w:val="001F6E1E"/>
    <w:rsid w:val="001F7A16"/>
    <w:rsid w:val="00215EC7"/>
    <w:rsid w:val="00235BB4"/>
    <w:rsid w:val="002810BE"/>
    <w:rsid w:val="002B1869"/>
    <w:rsid w:val="002B7865"/>
    <w:rsid w:val="00370C68"/>
    <w:rsid w:val="003B6C7D"/>
    <w:rsid w:val="00485E23"/>
    <w:rsid w:val="004A3E64"/>
    <w:rsid w:val="004C1337"/>
    <w:rsid w:val="004E184F"/>
    <w:rsid w:val="004E367D"/>
    <w:rsid w:val="005262E7"/>
    <w:rsid w:val="005308C9"/>
    <w:rsid w:val="005316F9"/>
    <w:rsid w:val="005553E2"/>
    <w:rsid w:val="005F563E"/>
    <w:rsid w:val="006363A8"/>
    <w:rsid w:val="00643D70"/>
    <w:rsid w:val="00645C28"/>
    <w:rsid w:val="00686FCA"/>
    <w:rsid w:val="00694192"/>
    <w:rsid w:val="006D2E09"/>
    <w:rsid w:val="0071216A"/>
    <w:rsid w:val="007237EE"/>
    <w:rsid w:val="00757277"/>
    <w:rsid w:val="007B407B"/>
    <w:rsid w:val="008100BB"/>
    <w:rsid w:val="008415DF"/>
    <w:rsid w:val="008D1BAE"/>
    <w:rsid w:val="008F01B2"/>
    <w:rsid w:val="009174BE"/>
    <w:rsid w:val="00951E9D"/>
    <w:rsid w:val="00952744"/>
    <w:rsid w:val="00A12A5F"/>
    <w:rsid w:val="00A35FC2"/>
    <w:rsid w:val="00A44AC6"/>
    <w:rsid w:val="00AC6D25"/>
    <w:rsid w:val="00AE6011"/>
    <w:rsid w:val="00B13F4B"/>
    <w:rsid w:val="00B23AE3"/>
    <w:rsid w:val="00B60930"/>
    <w:rsid w:val="00B920EC"/>
    <w:rsid w:val="00BA79DA"/>
    <w:rsid w:val="00BC2923"/>
    <w:rsid w:val="00C10B95"/>
    <w:rsid w:val="00C632A4"/>
    <w:rsid w:val="00C64AE5"/>
    <w:rsid w:val="00CB3ACA"/>
    <w:rsid w:val="00CE32D5"/>
    <w:rsid w:val="00CE6CE9"/>
    <w:rsid w:val="00D842FC"/>
    <w:rsid w:val="00DA569E"/>
    <w:rsid w:val="00DA73AE"/>
    <w:rsid w:val="00DC2045"/>
    <w:rsid w:val="00DE7CF5"/>
    <w:rsid w:val="00F77950"/>
    <w:rsid w:val="00FC6AE6"/>
    <w:rsid w:val="00FE5529"/>
    <w:rsid w:val="00FE7F5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BA9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0BB"/>
    <w:pPr>
      <w:spacing w:after="0" w:line="312" w:lineRule="auto"/>
    </w:pPr>
    <w:rPr>
      <w:rFonts w:ascii="Roboto" w:hAnsi="Roboto"/>
      <w:sz w:val="24"/>
    </w:rPr>
  </w:style>
  <w:style w:type="paragraph" w:styleId="Overskrift1">
    <w:name w:val="heading 1"/>
    <w:basedOn w:val="Normal"/>
    <w:next w:val="Normal"/>
    <w:link w:val="Overskrift1Tegn"/>
    <w:uiPriority w:val="9"/>
    <w:qFormat/>
    <w:rsid w:val="00D842FC"/>
    <w:pPr>
      <w:spacing w:before="480" w:after="80" w:line="288" w:lineRule="auto"/>
      <w:outlineLvl w:val="0"/>
    </w:pPr>
    <w:rPr>
      <w:b/>
      <w:bCs/>
      <w:color w:val="000000" w:themeColor="text1"/>
      <w:sz w:val="32"/>
      <w:szCs w:val="32"/>
    </w:rPr>
  </w:style>
  <w:style w:type="paragraph" w:styleId="Overskrift2">
    <w:name w:val="heading 2"/>
    <w:basedOn w:val="Normal"/>
    <w:next w:val="Normal"/>
    <w:link w:val="Overskrift2Tegn"/>
    <w:uiPriority w:val="9"/>
    <w:unhideWhenUsed/>
    <w:qFormat/>
    <w:rsid w:val="00D842FC"/>
    <w:pPr>
      <w:keepNext/>
      <w:keepLines/>
      <w:spacing w:before="360" w:after="80" w:line="288" w:lineRule="auto"/>
      <w:outlineLvl w:val="1"/>
    </w:pPr>
    <w:rPr>
      <w:rFonts w:eastAsiaTheme="majorEastAsia" w:cstheme="majorBidi"/>
      <w:b/>
      <w:color w:val="000000" w:themeColor="text1"/>
      <w:sz w:val="26"/>
      <w:szCs w:val="26"/>
      <w:lang w:eastAsia="nb-NO"/>
    </w:rPr>
  </w:style>
  <w:style w:type="paragraph" w:styleId="Overskrift3">
    <w:name w:val="heading 3"/>
    <w:basedOn w:val="Normal"/>
    <w:next w:val="Normal"/>
    <w:link w:val="Overskrift3Tegn"/>
    <w:uiPriority w:val="9"/>
    <w:unhideWhenUsed/>
    <w:qFormat/>
    <w:rsid w:val="00B60930"/>
    <w:pPr>
      <w:spacing w:before="360" w:after="80" w:line="288" w:lineRule="auto"/>
      <w:outlineLvl w:val="2"/>
    </w:pPr>
    <w:rPr>
      <w:rFonts w:eastAsiaTheme="majorEastAsia" w:cstheme="majorBidi"/>
      <w:b/>
      <w:color w:val="000000" w:themeColor="text1"/>
      <w:sz w:val="22"/>
      <w:szCs w:val="24"/>
    </w:rPr>
  </w:style>
  <w:style w:type="paragraph" w:styleId="Overskrift4">
    <w:name w:val="heading 4"/>
    <w:basedOn w:val="Normal"/>
    <w:next w:val="Normal"/>
    <w:link w:val="Overskrift4Tegn"/>
    <w:uiPriority w:val="9"/>
    <w:unhideWhenUsed/>
    <w:qFormat/>
    <w:rsid w:val="00AC6D2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694192"/>
    <w:pPr>
      <w:tabs>
        <w:tab w:val="center" w:pos="4513"/>
        <w:tab w:val="right" w:pos="9026"/>
      </w:tabs>
      <w:spacing w:line="240" w:lineRule="auto"/>
    </w:pPr>
  </w:style>
  <w:style w:type="character" w:customStyle="1" w:styleId="TopptekstTegn">
    <w:name w:val="Topptekst Tegn"/>
    <w:basedOn w:val="Standardskriftforavsnitt"/>
    <w:link w:val="Topptekst"/>
    <w:uiPriority w:val="99"/>
    <w:rsid w:val="00694192"/>
    <w:rPr>
      <w:rFonts w:ascii="Arial" w:hAnsi="Arial"/>
      <w:lang w:val="nn-NO"/>
    </w:rPr>
  </w:style>
  <w:style w:type="paragraph" w:styleId="Bunntekst">
    <w:name w:val="footer"/>
    <w:basedOn w:val="Normal"/>
    <w:link w:val="BunntekstTegn"/>
    <w:uiPriority w:val="99"/>
    <w:unhideWhenUsed/>
    <w:rsid w:val="00694192"/>
    <w:pPr>
      <w:tabs>
        <w:tab w:val="center" w:pos="4513"/>
        <w:tab w:val="right" w:pos="9026"/>
      </w:tabs>
      <w:spacing w:line="240" w:lineRule="auto"/>
    </w:pPr>
  </w:style>
  <w:style w:type="character" w:customStyle="1" w:styleId="BunntekstTegn">
    <w:name w:val="Bunntekst Tegn"/>
    <w:basedOn w:val="Standardskriftforavsnitt"/>
    <w:link w:val="Bunntekst"/>
    <w:uiPriority w:val="99"/>
    <w:rsid w:val="00694192"/>
    <w:rPr>
      <w:rFonts w:ascii="Arial" w:hAnsi="Arial"/>
      <w:lang w:val="nn-NO"/>
    </w:rPr>
  </w:style>
  <w:style w:type="table" w:styleId="Tabellrutenett">
    <w:name w:val="Table Grid"/>
    <w:basedOn w:val="Vanligtabell"/>
    <w:uiPriority w:val="39"/>
    <w:rsid w:val="00694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foravsnitt"/>
    <w:link w:val="Overskrift2"/>
    <w:uiPriority w:val="9"/>
    <w:rsid w:val="00D842FC"/>
    <w:rPr>
      <w:rFonts w:ascii="Roboto" w:eastAsiaTheme="majorEastAsia" w:hAnsi="Roboto" w:cstheme="majorBidi"/>
      <w:b/>
      <w:color w:val="000000" w:themeColor="text1"/>
      <w:sz w:val="26"/>
      <w:szCs w:val="26"/>
      <w:lang w:eastAsia="nb-NO"/>
    </w:rPr>
  </w:style>
  <w:style w:type="paragraph" w:customStyle="1" w:styleId="Infotekst">
    <w:name w:val="Infotekst"/>
    <w:basedOn w:val="Ingenmellomrom"/>
    <w:uiPriority w:val="99"/>
    <w:rsid w:val="00694192"/>
    <w:rPr>
      <w:rFonts w:ascii="Roboto" w:hAnsi="Roboto"/>
      <w:sz w:val="20"/>
      <w:lang w:val="nb-NO"/>
    </w:rPr>
  </w:style>
  <w:style w:type="paragraph" w:styleId="Ingenmellomrom">
    <w:name w:val="No Spacing"/>
    <w:uiPriority w:val="1"/>
    <w:qFormat/>
    <w:rsid w:val="00694192"/>
    <w:pPr>
      <w:spacing w:after="0" w:line="240" w:lineRule="auto"/>
    </w:pPr>
    <w:rPr>
      <w:rFonts w:ascii="Arial" w:hAnsi="Arial"/>
      <w:lang w:val="nn-NO"/>
    </w:rPr>
  </w:style>
  <w:style w:type="character" w:customStyle="1" w:styleId="Overskrift1Tegn">
    <w:name w:val="Overskrift 1 Tegn"/>
    <w:basedOn w:val="Standardskriftforavsnitt"/>
    <w:link w:val="Overskrift1"/>
    <w:uiPriority w:val="9"/>
    <w:rsid w:val="00D842FC"/>
    <w:rPr>
      <w:rFonts w:ascii="Roboto" w:hAnsi="Roboto"/>
      <w:b/>
      <w:bCs/>
      <w:color w:val="000000" w:themeColor="text1"/>
      <w:sz w:val="32"/>
      <w:szCs w:val="32"/>
    </w:rPr>
  </w:style>
  <w:style w:type="paragraph" w:styleId="Fotnotetekst">
    <w:name w:val="footnote text"/>
    <w:basedOn w:val="Normal"/>
    <w:link w:val="FotnotetekstTegn"/>
    <w:uiPriority w:val="99"/>
    <w:unhideWhenUsed/>
    <w:rsid w:val="005553E2"/>
    <w:pPr>
      <w:spacing w:line="240" w:lineRule="auto"/>
    </w:pPr>
    <w:rPr>
      <w:sz w:val="20"/>
      <w:szCs w:val="20"/>
    </w:rPr>
  </w:style>
  <w:style w:type="character" w:customStyle="1" w:styleId="FotnotetekstTegn">
    <w:name w:val="Fotnotetekst Tegn"/>
    <w:basedOn w:val="Standardskriftforavsnitt"/>
    <w:link w:val="Fotnotetekst"/>
    <w:uiPriority w:val="99"/>
    <w:rsid w:val="005553E2"/>
    <w:rPr>
      <w:rFonts w:ascii="Roboto" w:hAnsi="Roboto"/>
      <w:sz w:val="20"/>
      <w:szCs w:val="20"/>
      <w:lang w:val="nn-NO"/>
    </w:rPr>
  </w:style>
  <w:style w:type="character" w:styleId="Fotnotereferanse">
    <w:name w:val="footnote reference"/>
    <w:basedOn w:val="Standardskriftforavsnitt"/>
    <w:uiPriority w:val="99"/>
    <w:unhideWhenUsed/>
    <w:rsid w:val="005553E2"/>
    <w:rPr>
      <w:vertAlign w:val="superscript"/>
    </w:rPr>
  </w:style>
  <w:style w:type="paragraph" w:styleId="Sitat">
    <w:name w:val="Quote"/>
    <w:basedOn w:val="Normal"/>
    <w:next w:val="Normal"/>
    <w:link w:val="SitatTegn"/>
    <w:uiPriority w:val="29"/>
    <w:qFormat/>
    <w:rsid w:val="005308C9"/>
    <w:pPr>
      <w:spacing w:after="180"/>
      <w:ind w:left="567" w:right="1701"/>
    </w:pPr>
  </w:style>
  <w:style w:type="character" w:customStyle="1" w:styleId="SitatTegn">
    <w:name w:val="Sitat Tegn"/>
    <w:basedOn w:val="Standardskriftforavsnitt"/>
    <w:link w:val="Sitat"/>
    <w:uiPriority w:val="29"/>
    <w:rsid w:val="005308C9"/>
    <w:rPr>
      <w:rFonts w:ascii="Roboto" w:hAnsi="Roboto"/>
      <w:sz w:val="24"/>
    </w:rPr>
  </w:style>
  <w:style w:type="paragraph" w:styleId="Brdtekst">
    <w:name w:val="Body Text"/>
    <w:basedOn w:val="Normal"/>
    <w:link w:val="BrdtekstTegn"/>
    <w:uiPriority w:val="99"/>
    <w:qFormat/>
    <w:rsid w:val="001B41AF"/>
    <w:pPr>
      <w:spacing w:after="180"/>
    </w:pPr>
  </w:style>
  <w:style w:type="character" w:customStyle="1" w:styleId="BrdtekstTegn">
    <w:name w:val="Brødtekst Tegn"/>
    <w:basedOn w:val="Standardskriftforavsnitt"/>
    <w:link w:val="Brdtekst"/>
    <w:uiPriority w:val="99"/>
    <w:rsid w:val="001B41AF"/>
    <w:rPr>
      <w:rFonts w:ascii="Roboto" w:hAnsi="Roboto"/>
      <w:sz w:val="24"/>
      <w:lang w:val="nn-NO"/>
    </w:rPr>
  </w:style>
  <w:style w:type="paragraph" w:customStyle="1" w:styleId="Bunn">
    <w:name w:val="Bunn"/>
    <w:basedOn w:val="Normal"/>
    <w:rsid w:val="006363A8"/>
    <w:pPr>
      <w:jc w:val="center"/>
    </w:pPr>
    <w:rPr>
      <w:sz w:val="20"/>
      <w:szCs w:val="18"/>
    </w:rPr>
  </w:style>
  <w:style w:type="character" w:customStyle="1" w:styleId="Overskrift3Tegn">
    <w:name w:val="Overskrift 3 Tegn"/>
    <w:basedOn w:val="Standardskriftforavsnitt"/>
    <w:link w:val="Overskrift3"/>
    <w:uiPriority w:val="9"/>
    <w:rsid w:val="00B60930"/>
    <w:rPr>
      <w:rFonts w:ascii="Roboto" w:eastAsiaTheme="majorEastAsia" w:hAnsi="Roboto" w:cstheme="majorBidi"/>
      <w:b/>
      <w:color w:val="000000" w:themeColor="text1"/>
      <w:szCs w:val="24"/>
    </w:rPr>
  </w:style>
  <w:style w:type="character" w:styleId="Plassholdertekst">
    <w:name w:val="Placeholder Text"/>
    <w:basedOn w:val="Standardskriftforavsnitt"/>
    <w:uiPriority w:val="99"/>
    <w:semiHidden/>
    <w:rsid w:val="00B23AE3"/>
    <w:rPr>
      <w:color w:val="808080"/>
    </w:rPr>
  </w:style>
  <w:style w:type="character" w:customStyle="1" w:styleId="Overskrift4Tegn">
    <w:name w:val="Overskrift 4 Tegn"/>
    <w:basedOn w:val="Standardskriftforavsnitt"/>
    <w:link w:val="Overskrift4"/>
    <w:uiPriority w:val="9"/>
    <w:semiHidden/>
    <w:rsid w:val="00AC6D25"/>
    <w:rPr>
      <w:rFonts w:asciiTheme="majorHAnsi" w:eastAsiaTheme="majorEastAsia" w:hAnsiTheme="majorHAnsi" w:cstheme="majorBidi"/>
      <w:i/>
      <w:iCs/>
      <w:color w:val="2F5496" w:themeColor="accent1" w:themeShade="BF"/>
      <w:sz w:val="24"/>
    </w:rPr>
  </w:style>
  <w:style w:type="character" w:styleId="Hyperkobling">
    <w:name w:val="Hyperlink"/>
    <w:basedOn w:val="Standardskriftforavsnitt"/>
    <w:uiPriority w:val="99"/>
    <w:unhideWhenUsed/>
    <w:rsid w:val="00AC6D25"/>
    <w:rPr>
      <w:color w:val="0563C1" w:themeColor="hyperlink"/>
      <w:u w:val="single"/>
    </w:rPr>
  </w:style>
  <w:style w:type="character" w:customStyle="1" w:styleId="Overskrift1Tegn1">
    <w:name w:val="Overskrift 1 Tegn1"/>
    <w:basedOn w:val="Standardskriftforavsnitt"/>
    <w:uiPriority w:val="9"/>
    <w:rsid w:val="00AC6D25"/>
    <w:rPr>
      <w:rFonts w:asciiTheme="majorHAnsi" w:eastAsiaTheme="majorEastAsia" w:hAnsiTheme="majorHAnsi" w:cstheme="majorBidi"/>
      <w:color w:val="2F5496" w:themeColor="accent1" w:themeShade="BF"/>
      <w:sz w:val="40"/>
      <w:szCs w:val="40"/>
    </w:rPr>
  </w:style>
  <w:style w:type="character" w:customStyle="1" w:styleId="Overskrift2Tegn1">
    <w:name w:val="Overskrift 2 Tegn1"/>
    <w:basedOn w:val="Standardskriftforavsnitt"/>
    <w:uiPriority w:val="9"/>
    <w:rsid w:val="00AC6D25"/>
    <w:rPr>
      <w:rFonts w:asciiTheme="majorHAnsi" w:eastAsiaTheme="majorEastAsia" w:hAnsiTheme="majorHAnsi" w:cstheme="majorBidi"/>
      <w:color w:val="2F5496" w:themeColor="accent1" w:themeShade="BF"/>
      <w:sz w:val="32"/>
      <w:szCs w:val="32"/>
    </w:rPr>
  </w:style>
  <w:style w:type="character" w:customStyle="1" w:styleId="Overskrift3Tegn1">
    <w:name w:val="Overskrift 3 Tegn1"/>
    <w:basedOn w:val="Standardskriftforavsnitt"/>
    <w:uiPriority w:val="9"/>
    <w:rsid w:val="00AC6D25"/>
    <w:rPr>
      <w:rFonts w:eastAsiaTheme="majorEastAsia" w:cstheme="majorBidi"/>
      <w:color w:val="2F5496" w:themeColor="accent1" w:themeShade="BF"/>
      <w:sz w:val="28"/>
      <w:szCs w:val="28"/>
    </w:rPr>
  </w:style>
  <w:style w:type="paragraph" w:styleId="Listeavsnitt">
    <w:name w:val="List Paragraph"/>
    <w:basedOn w:val="Normal"/>
    <w:uiPriority w:val="34"/>
    <w:qFormat/>
    <w:rsid w:val="00AC6D25"/>
    <w:pPr>
      <w:spacing w:after="160" w:line="279" w:lineRule="auto"/>
      <w:ind w:left="720"/>
      <w:contextualSpacing/>
    </w:pPr>
    <w:rPr>
      <w:rFonts w:asciiTheme="minorHAnsi" w:hAnsiTheme="minorHAnsi"/>
      <w:szCs w:val="24"/>
    </w:rPr>
  </w:style>
  <w:style w:type="paragraph" w:customStyle="1" w:styleId="paragraph">
    <w:name w:val="paragraph"/>
    <w:basedOn w:val="Normal"/>
    <w:rsid w:val="00AC6D25"/>
    <w:pPr>
      <w:spacing w:before="100" w:beforeAutospacing="1" w:after="100" w:afterAutospacing="1" w:line="240" w:lineRule="auto"/>
    </w:pPr>
    <w:rPr>
      <w:rFonts w:ascii="Times New Roman" w:eastAsia="Times New Roman" w:hAnsi="Times New Roman" w:cs="Times New Roman"/>
      <w:szCs w:val="24"/>
      <w:lang w:eastAsia="nb-NO"/>
    </w:rPr>
  </w:style>
  <w:style w:type="character" w:customStyle="1" w:styleId="normaltextrun">
    <w:name w:val="normaltextrun"/>
    <w:basedOn w:val="Standardskriftforavsnitt"/>
    <w:rsid w:val="00AC6D25"/>
  </w:style>
  <w:style w:type="character" w:customStyle="1" w:styleId="eop">
    <w:name w:val="eop"/>
    <w:basedOn w:val="Standardskriftforavsnitt"/>
    <w:rsid w:val="00AC6D25"/>
  </w:style>
  <w:style w:type="character" w:customStyle="1" w:styleId="superscript">
    <w:name w:val="superscript"/>
    <w:basedOn w:val="Standardskriftforavsnitt"/>
    <w:rsid w:val="00AC6D25"/>
  </w:style>
  <w:style w:type="character" w:customStyle="1" w:styleId="TopptekstTegn1">
    <w:name w:val="Topptekst Tegn1"/>
    <w:basedOn w:val="Standardskriftforavsnitt"/>
    <w:uiPriority w:val="99"/>
    <w:rsid w:val="00AC6D25"/>
  </w:style>
  <w:style w:type="character" w:customStyle="1" w:styleId="BunntekstTegn1">
    <w:name w:val="Bunntekst Tegn1"/>
    <w:basedOn w:val="Standardskriftforavsnitt"/>
    <w:uiPriority w:val="99"/>
    <w:rsid w:val="00AC6D25"/>
  </w:style>
  <w:style w:type="character" w:styleId="Fulgthyperkobling">
    <w:name w:val="FollowedHyperlink"/>
    <w:basedOn w:val="Standardskriftforavsnitt"/>
    <w:uiPriority w:val="99"/>
    <w:semiHidden/>
    <w:unhideWhenUsed/>
    <w:rsid w:val="00AC6D25"/>
    <w:rPr>
      <w:color w:val="954F72" w:themeColor="followedHyperlink"/>
      <w:u w:val="single"/>
    </w:rPr>
  </w:style>
  <w:style w:type="character" w:styleId="Ulstomtale">
    <w:name w:val="Unresolved Mention"/>
    <w:basedOn w:val="Standardskriftforavsnitt"/>
    <w:uiPriority w:val="99"/>
    <w:semiHidden/>
    <w:unhideWhenUsed/>
    <w:rsid w:val="00AC6D25"/>
    <w:rPr>
      <w:color w:val="605E5C"/>
      <w:shd w:val="clear" w:color="auto" w:fill="E1DFDD"/>
    </w:rPr>
  </w:style>
  <w:style w:type="character" w:styleId="Merknadsreferanse">
    <w:name w:val="annotation reference"/>
    <w:basedOn w:val="Standardskriftforavsnitt"/>
    <w:uiPriority w:val="99"/>
    <w:semiHidden/>
    <w:unhideWhenUsed/>
    <w:rsid w:val="00AC6D25"/>
    <w:rPr>
      <w:sz w:val="16"/>
      <w:szCs w:val="16"/>
    </w:rPr>
  </w:style>
  <w:style w:type="paragraph" w:styleId="Merknadstekst">
    <w:name w:val="annotation text"/>
    <w:basedOn w:val="Normal"/>
    <w:link w:val="MerknadstekstTegn"/>
    <w:uiPriority w:val="99"/>
    <w:unhideWhenUsed/>
    <w:rsid w:val="00AC6D25"/>
    <w:pPr>
      <w:spacing w:after="160" w:line="240" w:lineRule="auto"/>
    </w:pPr>
    <w:rPr>
      <w:rFonts w:asciiTheme="minorHAnsi" w:hAnsiTheme="minorHAnsi"/>
      <w:sz w:val="20"/>
      <w:szCs w:val="20"/>
    </w:rPr>
  </w:style>
  <w:style w:type="character" w:customStyle="1" w:styleId="MerknadstekstTegn">
    <w:name w:val="Merknadstekst Tegn"/>
    <w:basedOn w:val="Standardskriftforavsnitt"/>
    <w:link w:val="Merknadstekst"/>
    <w:uiPriority w:val="99"/>
    <w:rsid w:val="00AC6D25"/>
    <w:rPr>
      <w:sz w:val="20"/>
      <w:szCs w:val="20"/>
    </w:rPr>
  </w:style>
  <w:style w:type="paragraph" w:styleId="Kommentaremne">
    <w:name w:val="annotation subject"/>
    <w:basedOn w:val="Merknadstekst"/>
    <w:next w:val="Merknadstekst"/>
    <w:link w:val="KommentaremneTegn"/>
    <w:uiPriority w:val="99"/>
    <w:semiHidden/>
    <w:unhideWhenUsed/>
    <w:rsid w:val="00AC6D25"/>
    <w:rPr>
      <w:b/>
      <w:bCs/>
    </w:rPr>
  </w:style>
  <w:style w:type="character" w:customStyle="1" w:styleId="KommentaremneTegn">
    <w:name w:val="Kommentaremne Tegn"/>
    <w:basedOn w:val="MerknadstekstTegn"/>
    <w:link w:val="Kommentaremne"/>
    <w:uiPriority w:val="99"/>
    <w:semiHidden/>
    <w:rsid w:val="00AC6D25"/>
    <w:rPr>
      <w:b/>
      <w:bCs/>
      <w:sz w:val="20"/>
      <w:szCs w:val="20"/>
    </w:rPr>
  </w:style>
  <w:style w:type="character" w:styleId="Omtale">
    <w:name w:val="Mention"/>
    <w:basedOn w:val="Standardskriftforavsnitt"/>
    <w:uiPriority w:val="99"/>
    <w:unhideWhenUsed/>
    <w:rsid w:val="00AC6D25"/>
    <w:rPr>
      <w:color w:val="2B579A"/>
      <w:shd w:val="clear" w:color="auto" w:fill="E1DFDD"/>
    </w:rPr>
  </w:style>
  <w:style w:type="paragraph" w:styleId="Revisjon">
    <w:name w:val="Revision"/>
    <w:hidden/>
    <w:uiPriority w:val="99"/>
    <w:semiHidden/>
    <w:rsid w:val="00AC6D25"/>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volinjen.no/vo-linjen/"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omments" Target="comments.xml" Id="rId18" /></Relationships>
</file>

<file path=word/_rels/footnotes.xml.rels><?xml version="1.0" encoding="UTF-8" standalone="yes"?>
<Relationships xmlns="http://schemas.openxmlformats.org/package/2006/relationships"><Relationship Id="rId8" Type="http://schemas.openxmlformats.org/officeDocument/2006/relationships/hyperlink" Target="https://www.regjeringen.no/no/dokumenter/nou-2024-13/id3046261/" TargetMode="External"/><Relationship Id="rId13" Type="http://schemas.openxmlformats.org/officeDocument/2006/relationships/hyperlink" Target="https://foreninger.uio.no/jurk/publikasjoner/I%20skyggerapporter%20til%20Istanbulkonvensjonen/usivilsamfunnets-skyggerapport-til-istanbulkonvensjonen-2025---rapport-1.pdf" TargetMode="External"/><Relationship Id="rId18" Type="http://schemas.openxmlformats.org/officeDocument/2006/relationships/hyperlink" Target="https://docs.un.org/en/CEDAW/C/49/D/23/2009" TargetMode="External"/><Relationship Id="rId26" Type="http://schemas.openxmlformats.org/officeDocument/2006/relationships/hyperlink" Target="https://rm.coe.int/state-report-first-thematic-evaluation-norway/488028b5e1" TargetMode="External"/><Relationship Id="rId3" Type="http://schemas.openxmlformats.org/officeDocument/2006/relationships/hyperlink" Target="https://www.regjeringen.no/no/dokumenter/nou-2024-13/id3046261/" TargetMode="External"/><Relationship Id="rId21" Type="http://schemas.openxmlformats.org/officeDocument/2006/relationships/hyperlink" Target="https://skeivkunnskap.no/referanser/anderssen-n-m-fl-2021-seksuell-orientering-kjonnsmangfold-og-levekar-resultater-fra-sporreundersokelsen-2020-nordlandsforskning/" TargetMode="External"/><Relationship Id="rId7" Type="http://schemas.openxmlformats.org/officeDocument/2006/relationships/hyperlink" Target="https://www.regjeringen.no/no/dokumenter/handlingsplan-mot-negativ-sosial-kontroll-og-aresmotivert-vold-sjef-i-eget-liv-styrket-innsats-mot-negativ-sosial-kontroll-og-aresmotivert-vold-2025-2028/id3100799/?ch=1" TargetMode="External"/><Relationship Id="rId12" Type="http://schemas.openxmlformats.org/officeDocument/2006/relationships/hyperlink" Target="https://www.stortinget.no/no/Hva-skjer-pa-Stortinget/Horing/horing/?h=10005013" TargetMode="External"/><Relationship Id="rId17" Type="http://schemas.openxmlformats.org/officeDocument/2006/relationships/hyperlink" Target="https://www.nkvts.no/rapport/behandlingstilbudet-til-voksne-som-utover-vold-en-nasjonal-kartleggingsundersokelse/" TargetMode="External"/><Relationship Id="rId25" Type="http://schemas.openxmlformats.org/officeDocument/2006/relationships/hyperlink" Target="https://www.statsforvalteren.no/siteassets/fm-agder/dokument-agder/helse-omsorg-og-sosialtjenester/tilsyn/endelig-rapport-fra-tilsyn-med-tvungen-somatisk-helsehjelp-ved-sorlandet-sykehus-hf---gynekologisk-avdeling-arendal.pdf" TargetMode="External"/><Relationship Id="rId2" Type="http://schemas.openxmlformats.org/officeDocument/2006/relationships/hyperlink" Target="https://www.regjeringen.no/no/dokumenter/handlingsplan-mot-negativ-sosial-kontroll-og-aresmotivert-vold-sjef-i-eget-liv-styrket-innsats-mot-negativ-sosial-kontroll-og-aresmotivert-vold-2025-2028/id3100799/?ch=1" TargetMode="External"/><Relationship Id="rId16" Type="http://schemas.openxmlformats.org/officeDocument/2006/relationships/hyperlink" Target="https://www.ldo.no/globalassets/_ldo_2019/_arrangementer/kommunenes-voldsarbeid_rapport_15juni2021.pdf" TargetMode="External"/><Relationship Id="rId20" Type="http://schemas.openxmlformats.org/officeDocument/2006/relationships/hyperlink" Target="https://www.nhri.no/rapport/videre-etter-vold/5-kunnskap-og-kompetanse-i-hjelpetjenestene/" TargetMode="External"/><Relationship Id="rId29" Type="http://schemas.openxmlformats.org/officeDocument/2006/relationships/hyperlink" Target="https://rm.coe.int/grevio-inf-2022-30-report-norway-eng-pour-publication/1680a923f8" TargetMode="External"/><Relationship Id="rId1" Type="http://schemas.openxmlformats.org/officeDocument/2006/relationships/hyperlink" Target="https://www.regjeringen.no/no/dokumenter/prop.-36-s-20232024/id3018905/?ch=2" TargetMode="External"/><Relationship Id="rId6" Type="http://schemas.openxmlformats.org/officeDocument/2006/relationships/hyperlink" Target="https://www.regjeringen.no/no/dokumenter/prop.-36-s-20232024/id3018905/?ch=2" TargetMode="External"/><Relationship Id="rId11" Type="http://schemas.openxmlformats.org/officeDocument/2006/relationships/hyperlink" Target="https://www.riksrevisjonen.no/globalassets/rapporter/no-2021-2022/myndighetenes-innsats-mot-vold-i-nare-relasjoner2.pdf" TargetMode="External"/><Relationship Id="rId24" Type="http://schemas.openxmlformats.org/officeDocument/2006/relationships/hyperlink" Target="https://www.helsedirektoratet.no/rundskriv/steriliseringsloven-med-kommentarer/sterilisering" TargetMode="External"/><Relationship Id="rId32" Type="http://schemas.openxmlformats.org/officeDocument/2006/relationships/hyperlink" Target="https://foreninger.uio.no/jurk/publikasjoner/I%20skyggerapporter%20til%20Istanbulkonvensjonen/usivilsamfunnets-skyggerapport-til-istanbulkonvensjonen-2025---rapport-1.pdf" TargetMode="External"/><Relationship Id="rId5" Type="http://schemas.openxmlformats.org/officeDocument/2006/relationships/hyperlink" Target="https://link.springer.com/article/10.1186/s12889-025-22763-8" TargetMode="External"/><Relationship Id="rId15" Type="http://schemas.openxmlformats.org/officeDocument/2006/relationships/hyperlink" Target="https://www.krisesenter.com/krisesenterstatistikken-2023/" TargetMode="External"/><Relationship Id="rId23" Type="http://schemas.openxmlformats.org/officeDocument/2006/relationships/hyperlink" Target="https://www.unodc.org/documents/justice-and-prison-reform/Bangkok_Rules_ENG_22032015.pdf" TargetMode="External"/><Relationship Id="rId28" Type="http://schemas.openxmlformats.org/officeDocument/2006/relationships/hyperlink" Target="https://www.regjeringen.no/contentassets/26633b70910a44049dc065af217cb201/crpd-2019-avsluttende-bemerkninger-til-norges-forste-rapport-nor-09092019-finale.pdf" TargetMode="External"/><Relationship Id="rId10" Type="http://schemas.openxmlformats.org/officeDocument/2006/relationships/hyperlink" Target="https://www.riksrevisjonen.no/globalassets/rapporter/no-2021-2022/myndighetenes-innsats-mot-vold-i-nare-relasjoner2.pdf" TargetMode="External"/><Relationship Id="rId19" Type="http://schemas.openxmlformats.org/officeDocument/2006/relationships/hyperlink" Target="https://juris.ohchr.org/SearchResult" TargetMode="External"/><Relationship Id="rId31" Type="http://schemas.openxmlformats.org/officeDocument/2006/relationships/hyperlink" Target="https://foreninger.uio.no/jurk/publikasjoner/I%20skyggerapporter%20til%20Istanbulkonvensjonen/usivilsamfunnets-skyggerapport-til-istanbulkonvensjonen-2025---rapport-1.pdf" TargetMode="External"/><Relationship Id="rId4" Type="http://schemas.openxmlformats.org/officeDocument/2006/relationships/hyperlink" Target="https://www.regjeringen.no/no/dokumenter/nou-2024-4/id3028553/" TargetMode="External"/><Relationship Id="rId9" Type="http://schemas.openxmlformats.org/officeDocument/2006/relationships/hyperlink" Target="https://www.regjeringen.no/no/dokumenter/nou-2024-4/id3028553/" TargetMode="External"/><Relationship Id="rId14" Type="http://schemas.openxmlformats.org/officeDocument/2006/relationships/hyperlink" Target="https://docs.un.org/en/CEDAW/C/NOR/CO/10" TargetMode="External"/><Relationship Id="rId22" Type="http://schemas.openxmlformats.org/officeDocument/2006/relationships/hyperlink" Target="https://www.idunn.no/doi/10.18261/kj.49.1.5" TargetMode="External"/><Relationship Id="rId27" Type="http://schemas.openxmlformats.org/officeDocument/2006/relationships/hyperlink" Target="https://digitallibrary.un.org/record/4007525/files/CEDAW_C_NOR_CO_10-EN.pdf?ln=en" TargetMode="External"/><Relationship Id="rId30" Type="http://schemas.openxmlformats.org/officeDocument/2006/relationships/hyperlink" Target="https://www.oslomet.no/forskning/forskningsnyheter/for-daarlig-haandheving-av-besoeksforbu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geborgAasnessFjeld\Downloads\100%20-%20Brev%20bokm&#229;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38B336A53A48D4941DF50DDA41FB41"/>
        <w:category>
          <w:name w:val="Generelt"/>
          <w:gallery w:val="placeholder"/>
        </w:category>
        <w:types>
          <w:type w:val="bbPlcHdr"/>
        </w:types>
        <w:behaviors>
          <w:behavior w:val="content"/>
        </w:behaviors>
        <w:guid w:val="{B877B1BB-71D4-492B-BD74-2D1B5E581646}"/>
      </w:docPartPr>
      <w:docPartBody>
        <w:p w:rsidR="00046512" w:rsidRDefault="000A5900" w:rsidP="000A5900">
          <w:pPr>
            <w:pStyle w:val="AE38B336A53A48D4941DF50DDA41FB41"/>
          </w:pPr>
          <w:r w:rsidRPr="00095818">
            <w:rPr>
              <w:rStyle w:val="Plassholdertekst"/>
            </w:rPr>
            <w:t>Klikk eller trykk her for å skrive inn tekst.</w:t>
          </w:r>
        </w:p>
      </w:docPartBody>
    </w:docPart>
    <w:docPart>
      <w:docPartPr>
        <w:name w:val="5327E375CB364FB7AE3E3FF642889EA0"/>
        <w:category>
          <w:name w:val="Generelt"/>
          <w:gallery w:val="placeholder"/>
        </w:category>
        <w:types>
          <w:type w:val="bbPlcHdr"/>
        </w:types>
        <w:behaviors>
          <w:behavior w:val="content"/>
        </w:behaviors>
        <w:guid w:val="{FA50025E-9A23-4027-B13A-503AE31BA5CB}"/>
      </w:docPartPr>
      <w:docPartBody>
        <w:p w:rsidR="00046512" w:rsidRDefault="000A5900" w:rsidP="000A5900">
          <w:pPr>
            <w:pStyle w:val="5327E375CB364FB7AE3E3FF642889EA0"/>
          </w:pPr>
          <w:r w:rsidRPr="00095818">
            <w:rPr>
              <w:rStyle w:val="Plassholdertekst"/>
            </w:rPr>
            <w:t>Klikk eller trykk her for å skrive inn tekst.</w:t>
          </w:r>
        </w:p>
      </w:docPartBody>
    </w:docPart>
    <w:docPart>
      <w:docPartPr>
        <w:name w:val="E311AA06E7424126941462E8B957C373"/>
        <w:category>
          <w:name w:val="Generelt"/>
          <w:gallery w:val="placeholder"/>
        </w:category>
        <w:types>
          <w:type w:val="bbPlcHdr"/>
        </w:types>
        <w:behaviors>
          <w:behavior w:val="content"/>
        </w:behaviors>
        <w:guid w:val="{5542DF20-E4DA-4B3D-8520-BBD5E659AE31}"/>
      </w:docPartPr>
      <w:docPartBody>
        <w:p w:rsidR="00046512" w:rsidRDefault="000A5900" w:rsidP="000A5900">
          <w:pPr>
            <w:pStyle w:val="E311AA06E7424126941462E8B957C373"/>
          </w:pPr>
          <w:r w:rsidRPr="00095818">
            <w:rPr>
              <w:rStyle w:val="Plassholdertekst"/>
            </w:rPr>
            <w:t>Klikk eller trykk her for å skrive inn tekst.</w:t>
          </w:r>
        </w:p>
      </w:docPartBody>
    </w:docPart>
    <w:docPart>
      <w:docPartPr>
        <w:name w:val="FEFD9058AD9B4C41ADF7569CE941A65E"/>
        <w:category>
          <w:name w:val="Generelt"/>
          <w:gallery w:val="placeholder"/>
        </w:category>
        <w:types>
          <w:type w:val="bbPlcHdr"/>
        </w:types>
        <w:behaviors>
          <w:behavior w:val="content"/>
        </w:behaviors>
        <w:guid w:val="{B28967A0-8F3A-4E7E-8E03-5DAC1CD7EE98}"/>
      </w:docPartPr>
      <w:docPartBody>
        <w:p w:rsidR="00046512" w:rsidRDefault="000A5900" w:rsidP="000A5900">
          <w:pPr>
            <w:pStyle w:val="FEFD9058AD9B4C41ADF7569CE941A65E"/>
          </w:pPr>
          <w:r w:rsidRPr="00095818">
            <w:rPr>
              <w:rStyle w:val="Plassholdertekst"/>
            </w:rPr>
            <w:t>Klikk eller trykk her for å skrive inn tekst.</w:t>
          </w:r>
        </w:p>
      </w:docPartBody>
    </w:docPart>
    <w:docPart>
      <w:docPartPr>
        <w:name w:val="755359BE906141399545FED33638A6E1"/>
        <w:category>
          <w:name w:val="Generelt"/>
          <w:gallery w:val="placeholder"/>
        </w:category>
        <w:types>
          <w:type w:val="bbPlcHdr"/>
        </w:types>
        <w:behaviors>
          <w:behavior w:val="content"/>
        </w:behaviors>
        <w:guid w:val="{A566C4B1-9476-4891-A862-3A4E76777EFE}"/>
      </w:docPartPr>
      <w:docPartBody>
        <w:p w:rsidR="00046512" w:rsidRDefault="000A5900" w:rsidP="000A5900">
          <w:pPr>
            <w:pStyle w:val="755359BE906141399545FED33638A6E1"/>
          </w:pPr>
          <w:r w:rsidRPr="00095818">
            <w:rPr>
              <w:rStyle w:val="Plassholdertekst"/>
            </w:rPr>
            <w:t>Klikk eller trykk her for å skrive inn tekst.</w:t>
          </w:r>
        </w:p>
      </w:docPartBody>
    </w:docPart>
    <w:docPart>
      <w:docPartPr>
        <w:name w:val="D30DD8A430074912ACA63EF3DB6AF86A"/>
        <w:category>
          <w:name w:val="Generelt"/>
          <w:gallery w:val="placeholder"/>
        </w:category>
        <w:types>
          <w:type w:val="bbPlcHdr"/>
        </w:types>
        <w:behaviors>
          <w:behavior w:val="content"/>
        </w:behaviors>
        <w:guid w:val="{4C16CC3B-6629-4166-B146-69E54342A2AB}"/>
      </w:docPartPr>
      <w:docPartBody>
        <w:p w:rsidR="00046512" w:rsidRDefault="000A5900" w:rsidP="000A5900">
          <w:pPr>
            <w:pStyle w:val="D30DD8A430074912ACA63EF3DB6AF86A"/>
          </w:pPr>
          <w:r w:rsidRPr="00095818">
            <w:rPr>
              <w:rStyle w:val="Plassholdertekst"/>
            </w:rPr>
            <w:t>Klikk eller trykk her for å skrive inn tekst.</w:t>
          </w:r>
        </w:p>
      </w:docPartBody>
    </w:docPart>
    <w:docPart>
      <w:docPartPr>
        <w:name w:val="8029BF0DA6F34801A9B47C90729DDB6A"/>
        <w:category>
          <w:name w:val="Generelt"/>
          <w:gallery w:val="placeholder"/>
        </w:category>
        <w:types>
          <w:type w:val="bbPlcHdr"/>
        </w:types>
        <w:behaviors>
          <w:behavior w:val="content"/>
        </w:behaviors>
        <w:guid w:val="{8F8E38BA-9BBF-432F-864D-FD4AF2057280}"/>
      </w:docPartPr>
      <w:docPartBody>
        <w:p w:rsidR="00046512" w:rsidRDefault="000A5900" w:rsidP="000A5900">
          <w:pPr>
            <w:pStyle w:val="8029BF0DA6F34801A9B47C90729DDB6A"/>
          </w:pPr>
          <w:r w:rsidRPr="00095818">
            <w:rPr>
              <w:rStyle w:val="Plassholdertekst"/>
            </w:rPr>
            <w:t>Klikk eller trykk her for å skrive inn tekst.</w:t>
          </w:r>
        </w:p>
      </w:docPartBody>
    </w:docPart>
    <w:docPart>
      <w:docPartPr>
        <w:name w:val="3C2E05E013744C8BA3AA37985B8DD2CE"/>
        <w:category>
          <w:name w:val="Generelt"/>
          <w:gallery w:val="placeholder"/>
        </w:category>
        <w:types>
          <w:type w:val="bbPlcHdr"/>
        </w:types>
        <w:behaviors>
          <w:behavior w:val="content"/>
        </w:behaviors>
        <w:guid w:val="{A746BF97-BA71-4A53-91DF-B15963B2A481}"/>
      </w:docPartPr>
      <w:docPartBody>
        <w:p w:rsidR="00046512" w:rsidRDefault="000A5900" w:rsidP="000A5900">
          <w:pPr>
            <w:pStyle w:val="3C2E05E013744C8BA3AA37985B8DD2CE"/>
          </w:pPr>
          <w:r w:rsidRPr="00095818">
            <w:rPr>
              <w:rStyle w:val="Plassholdertekst"/>
            </w:rPr>
            <w:t>Klikk eller trykk her for å skrive inn tekst.</w:t>
          </w:r>
        </w:p>
      </w:docPartBody>
    </w:docPart>
    <w:docPart>
      <w:docPartPr>
        <w:name w:val="16CD06FBDABB4D7FA69561B4CA48AF53"/>
        <w:category>
          <w:name w:val="Generelt"/>
          <w:gallery w:val="placeholder"/>
        </w:category>
        <w:types>
          <w:type w:val="bbPlcHdr"/>
        </w:types>
        <w:behaviors>
          <w:behavior w:val="content"/>
        </w:behaviors>
        <w:guid w:val="{6F0342DA-FDB3-4773-A286-CAD669622823}"/>
      </w:docPartPr>
      <w:docPartBody>
        <w:p w:rsidR="00046512" w:rsidRDefault="000A5900" w:rsidP="000A5900">
          <w:pPr>
            <w:pStyle w:val="16CD06FBDABB4D7FA69561B4CA48AF53"/>
          </w:pPr>
          <w:r w:rsidRPr="00095818">
            <w:rPr>
              <w:rStyle w:val="Plassholdertekst"/>
            </w:rPr>
            <w:t>Klikk eller trykk her for å skrive inn tekst.</w:t>
          </w:r>
        </w:p>
      </w:docPartBody>
    </w:docPart>
    <w:docPart>
      <w:docPartPr>
        <w:name w:val="13E075609C14466F85A98A426A83F03C"/>
        <w:category>
          <w:name w:val="Generelt"/>
          <w:gallery w:val="placeholder"/>
        </w:category>
        <w:types>
          <w:type w:val="bbPlcHdr"/>
        </w:types>
        <w:behaviors>
          <w:behavior w:val="content"/>
        </w:behaviors>
        <w:guid w:val="{211CCEB8-F2B1-4767-847B-3D9B674F8BA2}"/>
      </w:docPartPr>
      <w:docPartBody>
        <w:p w:rsidR="00A52637" w:rsidRDefault="00046512" w:rsidP="00046512">
          <w:pPr>
            <w:pStyle w:val="13E075609C14466F85A98A426A83F03C"/>
          </w:pPr>
          <w:r w:rsidRPr="00095818">
            <w:rPr>
              <w:rStyle w:val="Plassholdertekst"/>
            </w:rPr>
            <w:t>Klikk eller trykk her for å skrive inn tekst.</w:t>
          </w:r>
        </w:p>
      </w:docPartBody>
    </w:docPart>
    <w:docPart>
      <w:docPartPr>
        <w:name w:val="2A8B457D7FCE4044A470CECF88F81650"/>
        <w:category>
          <w:name w:val="Generelt"/>
          <w:gallery w:val="placeholder"/>
        </w:category>
        <w:types>
          <w:type w:val="bbPlcHdr"/>
        </w:types>
        <w:behaviors>
          <w:behavior w:val="content"/>
        </w:behaviors>
        <w:guid w:val="{68DC4CBA-B6A3-4EEC-A746-F01126AB1E27}"/>
      </w:docPartPr>
      <w:docPartBody>
        <w:p w:rsidR="00196BD8" w:rsidRDefault="00695E5F" w:rsidP="00695E5F">
          <w:pPr>
            <w:pStyle w:val="2A8B457D7FCE4044A470CECF88F81650"/>
          </w:pPr>
          <w:r w:rsidRPr="00095818">
            <w:rPr>
              <w:rStyle w:val="Plassholdertekst"/>
            </w:rPr>
            <w:t>Klikk eller trykk her for å skrive inn tekst.</w:t>
          </w:r>
        </w:p>
      </w:docPartBody>
    </w:docPart>
    <w:docPart>
      <w:docPartPr>
        <w:name w:val="7B82963E54EF40F3B2E43733A6087BD4"/>
        <w:category>
          <w:name w:val="Generelt"/>
          <w:gallery w:val="placeholder"/>
        </w:category>
        <w:types>
          <w:type w:val="bbPlcHdr"/>
        </w:types>
        <w:behaviors>
          <w:behavior w:val="content"/>
        </w:behaviors>
        <w:guid w:val="{E3C6277F-EB9E-428B-9D8D-A0754BE0CCA8}"/>
      </w:docPartPr>
      <w:docPartBody>
        <w:p w:rsidR="00196BD8" w:rsidRDefault="00695E5F" w:rsidP="00695E5F">
          <w:pPr>
            <w:pStyle w:val="7B82963E54EF40F3B2E43733A6087BD4"/>
          </w:pPr>
          <w:r w:rsidRPr="00095818">
            <w:rPr>
              <w:rStyle w:val="Plassholdertekst"/>
            </w:rPr>
            <w:t>Klikk eller trykk her for å skrive inn tekst.</w:t>
          </w:r>
        </w:p>
      </w:docPartBody>
    </w:docPart>
    <w:docPart>
      <w:docPartPr>
        <w:name w:val="DefaultPlaceholder_-1854013440"/>
        <w:category>
          <w:name w:val="Generelt"/>
          <w:gallery w:val="placeholder"/>
        </w:category>
        <w:types>
          <w:type w:val="bbPlcHdr"/>
        </w:types>
        <w:behaviors>
          <w:behavior w:val="content"/>
        </w:behaviors>
        <w:guid w:val="{3E85DD83-D931-4524-920B-02D448931836}"/>
      </w:docPartPr>
      <w:docPartBody>
        <w:p w:rsidR="0064197E" w:rsidRDefault="00232336">
          <w:r w:rsidRPr="009D611E">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900"/>
    <w:rsid w:val="00046512"/>
    <w:rsid w:val="00052281"/>
    <w:rsid w:val="000A5900"/>
    <w:rsid w:val="00103784"/>
    <w:rsid w:val="00164097"/>
    <w:rsid w:val="00196BD8"/>
    <w:rsid w:val="00232336"/>
    <w:rsid w:val="00257BF6"/>
    <w:rsid w:val="002615C9"/>
    <w:rsid w:val="00462046"/>
    <w:rsid w:val="00476827"/>
    <w:rsid w:val="004C7EE1"/>
    <w:rsid w:val="00514D9C"/>
    <w:rsid w:val="005679C3"/>
    <w:rsid w:val="0064197E"/>
    <w:rsid w:val="00686AFD"/>
    <w:rsid w:val="00695E5F"/>
    <w:rsid w:val="006F217E"/>
    <w:rsid w:val="007D11D6"/>
    <w:rsid w:val="00807492"/>
    <w:rsid w:val="00830FF1"/>
    <w:rsid w:val="00A52637"/>
    <w:rsid w:val="00BA27D8"/>
    <w:rsid w:val="00C31150"/>
    <w:rsid w:val="00E93CC0"/>
    <w:rsid w:val="00EF3484"/>
    <w:rsid w:val="00FE7F5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232336"/>
    <w:rPr>
      <w:color w:val="808080"/>
    </w:rPr>
  </w:style>
  <w:style w:type="paragraph" w:customStyle="1" w:styleId="AE38B336A53A48D4941DF50DDA41FB41">
    <w:name w:val="AE38B336A53A48D4941DF50DDA41FB41"/>
    <w:rsid w:val="000A5900"/>
  </w:style>
  <w:style w:type="paragraph" w:customStyle="1" w:styleId="2A8B457D7FCE4044A470CECF88F81650">
    <w:name w:val="2A8B457D7FCE4044A470CECF88F81650"/>
    <w:rsid w:val="00695E5F"/>
  </w:style>
  <w:style w:type="paragraph" w:customStyle="1" w:styleId="5327E375CB364FB7AE3E3FF642889EA0">
    <w:name w:val="5327E375CB364FB7AE3E3FF642889EA0"/>
    <w:rsid w:val="000A5900"/>
  </w:style>
  <w:style w:type="paragraph" w:customStyle="1" w:styleId="E311AA06E7424126941462E8B957C373">
    <w:name w:val="E311AA06E7424126941462E8B957C373"/>
    <w:rsid w:val="000A5900"/>
  </w:style>
  <w:style w:type="paragraph" w:customStyle="1" w:styleId="7B82963E54EF40F3B2E43733A6087BD4">
    <w:name w:val="7B82963E54EF40F3B2E43733A6087BD4"/>
    <w:rsid w:val="00695E5F"/>
  </w:style>
  <w:style w:type="paragraph" w:customStyle="1" w:styleId="FEFD9058AD9B4C41ADF7569CE941A65E">
    <w:name w:val="FEFD9058AD9B4C41ADF7569CE941A65E"/>
    <w:rsid w:val="000A5900"/>
  </w:style>
  <w:style w:type="paragraph" w:customStyle="1" w:styleId="755359BE906141399545FED33638A6E1">
    <w:name w:val="755359BE906141399545FED33638A6E1"/>
    <w:rsid w:val="000A5900"/>
  </w:style>
  <w:style w:type="paragraph" w:customStyle="1" w:styleId="D30DD8A430074912ACA63EF3DB6AF86A">
    <w:name w:val="D30DD8A430074912ACA63EF3DB6AF86A"/>
    <w:rsid w:val="000A5900"/>
  </w:style>
  <w:style w:type="paragraph" w:customStyle="1" w:styleId="8029BF0DA6F34801A9B47C90729DDB6A">
    <w:name w:val="8029BF0DA6F34801A9B47C90729DDB6A"/>
    <w:rsid w:val="000A5900"/>
  </w:style>
  <w:style w:type="paragraph" w:customStyle="1" w:styleId="3C2E05E013744C8BA3AA37985B8DD2CE">
    <w:name w:val="3C2E05E013744C8BA3AA37985B8DD2CE"/>
    <w:rsid w:val="000A5900"/>
  </w:style>
  <w:style w:type="paragraph" w:customStyle="1" w:styleId="16CD06FBDABB4D7FA69561B4CA48AF53">
    <w:name w:val="16CD06FBDABB4D7FA69561B4CA48AF53"/>
    <w:rsid w:val="000A5900"/>
  </w:style>
  <w:style w:type="paragraph" w:customStyle="1" w:styleId="13E075609C14466F85A98A426A83F03C">
    <w:name w:val="13E075609C14466F85A98A426A83F03C"/>
    <w:rsid w:val="000465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header/>
  <footer/>
  <properties>
    <mutualMergeSupport>False</mutualMergeSupport>
    <showHiddenMark>False</showHiddenMark>
    <language/>
    <websakInfo>
      <fletteDato>18.03.2026</fletteDato>
      <sakid>2022012892</sakid>
      <jpid>2022035983</jpid>
      <filUnique/>
      <filChecksumFørFlett/>
      <erHoveddokument>False</erHoveddokument>
      <dcTitle>Innspill fra Likestillings- og diskrimineringsombudet til GREVIOs overvåkingsprosedyre av gjennomføringen av Europarådets konvensjon om forebygging og bekjempelse av vold mot kvinner og vold i nære relasjoner i Norge, 2026.</dcTitle>
      <sdfid>362088</sdfid>
    </websakInfo>
    <docs>
      <doc>
        <Sdm_AMNavn>Group of Experts on Action against Violence against Women and Domestic Violence (GREVIO)</Sdm_AMNavn>
        <Sdm_AMPostNr/>
        <sdm_sdfid>362088</sdm_sdfid>
        <Sdm_AMReferanse/>
        <sdm_watermark/>
        <Sdm_AMPoststed/>
        <Sdm_AMAdr/>
      </doc>
    </docs>
    <mergeMode>MergeOne</mergeMode>
    <templateURI>docx</templateURI>
  </properties>
  <body>
    <Sdo_DokDato>05.03.2026</Sdo_DokDato>
    <Sdo_DokNr>2</Sdo_DokNr>
    <Sgr_Beskrivelse> </Sgr_Beskrivelse>
    <Sdm_AMPostNr> </Sdm_AMPostNr>
    <Sdm_AMNavn>Group of Experts on Action against Violence against Women and Domestic Violence (GREVIO)</Sdm_AMNavn>
    <TblKopitil>
      <table>
        <headers>
          <header>Sdk_Navn</header>
        </headers>
        <row>
          <cell> </cell>
        </row>
      </table>
    </TblKopitil>
    <Sas_ArkivSakID>26/624</Sas_ArkivSakID>
    <Sdm_AMAdr> </Sdm_AMAdr>
    <Spg_Beskrivelse> </Spg_Beskrivelse>
    <Sdo_Tittel>Innspill fra Likestillings- og diskrimineringsombudet til GREVIOs overvåkingsprosedyre av gjennomføringen av Europarådets konvensjon om forebygging og bekjempelse av vold mot kvinner og vold i nære relasjoner i Norge, 2026.</Sdo_Tittel>
    <TblVedlegg>
      <table>
        <headers>
          <header>ndb_Tittel</header>
        </headers>
        <row>
          <cell> </cell>
        </row>
      </table>
    </TblVedlegg>
    <Sdm_AMPoststed> </Sdm_AMPoststed>
    <Sbr_Tittel>seniorrådgiver</Sbr_Tittel>
    <Sbr_Navn>Ingeborg Aa. Fjeldstad</Sbr_Navn>
    <Sdm_AMReferanse> </Sdm_AMReferanse>
  </body>
</document>
</file>

<file path=customXml/itemProps1.xml><?xml version="1.0" encoding="utf-8"?>
<ds:datastoreItem xmlns:ds="http://schemas.openxmlformats.org/officeDocument/2006/customXml" ds:itemID="{F9C2B6D9-66F5-4D65-BB29-4CC0A95DFFC6}">
  <ds:schemaRefs/>
</ds:datastoreItem>
</file>

<file path=docProps/app.xml><?xml version="1.0" encoding="utf-8"?>
<Properties xmlns="http://schemas.openxmlformats.org/officeDocument/2006/extended-properties" xmlns:vt="http://schemas.openxmlformats.org/officeDocument/2006/docPropsVTypes">
  <Template>100 - Brev bokmål</Template>
  <TotalTime>0</TotalTime>
  <Pages>32</Pages>
  <Words>10226</Words>
  <Characters>54201</Characters>
  <Application>Microsoft Office Word</Application>
  <DocSecurity>0</DocSecurity>
  <Lines>451</Lines>
  <Paragraphs>128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Innspill fra Likestillings- og diskrimineringsombudet til GREVIOs overvåkingsprosedyre av gjennomføringen av Europarådets konvensjon om forebygging og bekjempelse av vold mot kvinner og vold i nære relasjoner i Norge, 2026.</dc:title>
  <dc:subject/>
  <dc:creator/>
  <cp:keywords/>
  <dc:description/>
  <cp:lastModifiedBy/>
  <cp:revision>1</cp:revision>
  <dcterms:created xsi:type="dcterms:W3CDTF">2023-06-19T07:20:00Z</dcterms:created>
  <dcterms:modified xsi:type="dcterms:W3CDTF">2026-03-18T10:22:00Z</dcterms:modified>
</cp:coreProperties>
</file>